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08A" w:rsidRPr="00513E56" w:rsidRDefault="00513E56" w:rsidP="00DE108A">
      <w:pPr>
        <w:spacing w:line="360" w:lineRule="auto"/>
        <w:jc w:val="both"/>
        <w:rPr>
          <w:rFonts w:asciiTheme="majorBidi" w:eastAsiaTheme="minorHAnsi" w:hAnsiTheme="majorBidi" w:cstheme="majorBidi"/>
          <w:b/>
          <w:bCs/>
          <w:sz w:val="32"/>
          <w:szCs w:val="32"/>
          <w:lang w:eastAsia="en-US"/>
        </w:rPr>
      </w:pPr>
      <w:r w:rsidRPr="00513E56">
        <w:rPr>
          <w:rFonts w:asciiTheme="majorBidi" w:eastAsiaTheme="minorHAnsi" w:hAnsiTheme="majorBidi" w:cstheme="majorBidi"/>
          <w:b/>
          <w:bCs/>
          <w:sz w:val="32"/>
          <w:szCs w:val="32"/>
          <w:lang w:eastAsia="en-US"/>
        </w:rPr>
        <w:t xml:space="preserve">III. </w:t>
      </w:r>
      <w:r w:rsidR="00DE108A" w:rsidRPr="00513E56">
        <w:rPr>
          <w:rFonts w:asciiTheme="majorBidi" w:eastAsiaTheme="minorHAnsi" w:hAnsiTheme="majorBidi" w:cstheme="majorBidi"/>
          <w:b/>
          <w:bCs/>
          <w:sz w:val="32"/>
          <w:szCs w:val="32"/>
          <w:lang w:eastAsia="en-US"/>
        </w:rPr>
        <w:t xml:space="preserve">L’hydrotraitement du gasoil : </w:t>
      </w:r>
    </w:p>
    <w:p w:rsidR="00513E56" w:rsidRPr="00513E56" w:rsidRDefault="00513E56" w:rsidP="00DE108A">
      <w:pPr>
        <w:spacing w:line="360" w:lineRule="auto"/>
        <w:jc w:val="both"/>
        <w:rPr>
          <w:rFonts w:asciiTheme="majorBidi" w:hAnsiTheme="majorBidi" w:cstheme="majorBidi"/>
          <w:b/>
          <w:bCs/>
          <w:sz w:val="28"/>
          <w:szCs w:val="28"/>
        </w:rPr>
      </w:pPr>
      <w:r w:rsidRPr="00513E56">
        <w:rPr>
          <w:rFonts w:asciiTheme="majorBidi" w:eastAsiaTheme="minorHAnsi" w:hAnsiTheme="majorBidi" w:cstheme="majorBidi"/>
          <w:b/>
          <w:bCs/>
          <w:sz w:val="28"/>
          <w:szCs w:val="28"/>
          <w:lang w:eastAsia="en-US"/>
        </w:rPr>
        <w:t>III.A. L’hydrotraitement du gasoil :</w:t>
      </w:r>
    </w:p>
    <w:p w:rsidR="00DE108A" w:rsidRPr="00513E56" w:rsidRDefault="00DE108A" w:rsidP="00DE108A">
      <w:pPr>
        <w:spacing w:line="360" w:lineRule="auto"/>
        <w:jc w:val="both"/>
        <w:rPr>
          <w:rFonts w:asciiTheme="majorBidi" w:hAnsiTheme="majorBidi" w:cstheme="majorBidi"/>
          <w:b/>
          <w:bCs/>
        </w:rPr>
      </w:pPr>
      <w:r w:rsidRPr="00513E56">
        <w:rPr>
          <w:rFonts w:asciiTheme="majorBidi" w:hAnsiTheme="majorBidi" w:cstheme="majorBidi"/>
          <w:b/>
          <w:bCs/>
        </w:rPr>
        <w:t>I</w:t>
      </w:r>
      <w:r w:rsidR="00513E56" w:rsidRPr="00513E56">
        <w:rPr>
          <w:rFonts w:asciiTheme="majorBidi" w:hAnsiTheme="majorBidi" w:cstheme="majorBidi"/>
          <w:b/>
          <w:bCs/>
        </w:rPr>
        <w:t>II.A</w:t>
      </w:r>
      <w:r w:rsidRPr="00513E56">
        <w:rPr>
          <w:rFonts w:asciiTheme="majorBidi" w:hAnsiTheme="majorBidi" w:cstheme="majorBidi"/>
          <w:b/>
          <w:bCs/>
        </w:rPr>
        <w:t>.1</w:t>
      </w:r>
      <w:r w:rsidRPr="00513E56">
        <w:rPr>
          <w:rFonts w:asciiTheme="majorBidi" w:hAnsiTheme="majorBidi" w:cstheme="majorBidi"/>
          <w:b/>
          <w:bCs/>
          <w:rtl/>
        </w:rPr>
        <w:t>.</w:t>
      </w:r>
      <w:r w:rsidRPr="00513E56">
        <w:rPr>
          <w:rFonts w:asciiTheme="majorBidi" w:hAnsiTheme="majorBidi" w:cstheme="majorBidi"/>
          <w:b/>
          <w:bCs/>
        </w:rPr>
        <w:t xml:space="preserve"> Introduction :</w:t>
      </w:r>
    </w:p>
    <w:p w:rsidR="00DE108A" w:rsidRPr="007A0E31" w:rsidRDefault="00DE108A" w:rsidP="00DE108A">
      <w:pPr>
        <w:spacing w:line="360" w:lineRule="auto"/>
        <w:jc w:val="both"/>
        <w:rPr>
          <w:rFonts w:asciiTheme="majorBidi" w:hAnsiTheme="majorBidi" w:cstheme="majorBidi"/>
        </w:rPr>
      </w:pPr>
      <w:r w:rsidRPr="007A0E31">
        <w:rPr>
          <w:rFonts w:asciiTheme="majorBidi" w:hAnsiTheme="majorBidi" w:cstheme="majorBidi"/>
        </w:rPr>
        <w:t>Les</w:t>
      </w:r>
      <w:r w:rsidRPr="007A0E31">
        <w:rPr>
          <w:rFonts w:asciiTheme="majorBidi" w:hAnsiTheme="majorBidi" w:cstheme="majorBidi"/>
          <w:spacing w:val="1"/>
        </w:rPr>
        <w:t xml:space="preserve"> </w:t>
      </w:r>
      <w:r w:rsidRPr="007A0E31">
        <w:rPr>
          <w:rFonts w:asciiTheme="majorBidi" w:hAnsiTheme="majorBidi" w:cstheme="majorBidi"/>
        </w:rPr>
        <w:t>procédés</w:t>
      </w:r>
      <w:r w:rsidRPr="007A0E31">
        <w:rPr>
          <w:rFonts w:asciiTheme="majorBidi" w:hAnsiTheme="majorBidi" w:cstheme="majorBidi"/>
          <w:spacing w:val="1"/>
        </w:rPr>
        <w:t xml:space="preserve"> </w:t>
      </w:r>
      <w:r w:rsidRPr="007A0E31">
        <w:rPr>
          <w:rFonts w:asciiTheme="majorBidi" w:hAnsiTheme="majorBidi" w:cstheme="majorBidi"/>
        </w:rPr>
        <w:t>d’hydrotraite</w:t>
      </w:r>
      <w:r w:rsidRPr="007A0E31">
        <w:rPr>
          <w:rFonts w:asciiTheme="majorBidi" w:hAnsiTheme="majorBidi" w:cstheme="majorBidi"/>
          <w:spacing w:val="-2"/>
        </w:rPr>
        <w:t>m</w:t>
      </w:r>
      <w:r w:rsidRPr="007A0E31">
        <w:rPr>
          <w:rFonts w:asciiTheme="majorBidi" w:hAnsiTheme="majorBidi" w:cstheme="majorBidi"/>
        </w:rPr>
        <w:t>ent</w:t>
      </w:r>
      <w:r w:rsidRPr="007A0E31">
        <w:rPr>
          <w:rFonts w:asciiTheme="majorBidi" w:hAnsiTheme="majorBidi" w:cstheme="majorBidi"/>
          <w:spacing w:val="1"/>
        </w:rPr>
        <w:t xml:space="preserve"> </w:t>
      </w:r>
      <w:r w:rsidRPr="007A0E31">
        <w:rPr>
          <w:rFonts w:asciiTheme="majorBidi" w:hAnsiTheme="majorBidi" w:cstheme="majorBidi"/>
        </w:rPr>
        <w:t>consistent</w:t>
      </w:r>
      <w:r w:rsidRPr="007A0E31">
        <w:rPr>
          <w:rFonts w:asciiTheme="majorBidi" w:hAnsiTheme="majorBidi" w:cstheme="majorBidi"/>
          <w:spacing w:val="1"/>
        </w:rPr>
        <w:t xml:space="preserve"> </w:t>
      </w:r>
      <w:r w:rsidRPr="007A0E31">
        <w:rPr>
          <w:rFonts w:asciiTheme="majorBidi" w:hAnsiTheme="majorBidi" w:cstheme="majorBidi"/>
        </w:rPr>
        <w:t>à traiter</w:t>
      </w:r>
      <w:r w:rsidRPr="007A0E31">
        <w:rPr>
          <w:rFonts w:asciiTheme="majorBidi" w:hAnsiTheme="majorBidi" w:cstheme="majorBidi"/>
          <w:spacing w:val="1"/>
        </w:rPr>
        <w:t xml:space="preserve"> </w:t>
      </w:r>
      <w:r w:rsidRPr="007A0E31">
        <w:rPr>
          <w:rFonts w:asciiTheme="majorBidi" w:hAnsiTheme="majorBidi" w:cstheme="majorBidi"/>
        </w:rPr>
        <w:t>sous pression</w:t>
      </w:r>
      <w:r w:rsidRPr="007A0E31">
        <w:rPr>
          <w:rFonts w:asciiTheme="majorBidi" w:hAnsiTheme="majorBidi" w:cstheme="majorBidi"/>
          <w:spacing w:val="1"/>
        </w:rPr>
        <w:t xml:space="preserve"> </w:t>
      </w:r>
      <w:r w:rsidRPr="007A0E31">
        <w:rPr>
          <w:rFonts w:asciiTheme="majorBidi" w:hAnsiTheme="majorBidi" w:cstheme="majorBidi"/>
        </w:rPr>
        <w:t>d’hydrogène</w:t>
      </w:r>
      <w:r w:rsidRPr="007A0E31">
        <w:rPr>
          <w:rFonts w:asciiTheme="majorBidi" w:hAnsiTheme="majorBidi" w:cstheme="majorBidi"/>
          <w:spacing w:val="1"/>
        </w:rPr>
        <w:t xml:space="preserve"> </w:t>
      </w:r>
      <w:r w:rsidRPr="007A0E31">
        <w:rPr>
          <w:rFonts w:asciiTheme="majorBidi" w:hAnsiTheme="majorBidi" w:cstheme="majorBidi"/>
        </w:rPr>
        <w:t>une</w:t>
      </w:r>
      <w:r w:rsidRPr="007A0E31">
        <w:rPr>
          <w:rFonts w:asciiTheme="majorBidi" w:hAnsiTheme="majorBidi" w:cstheme="majorBidi"/>
          <w:spacing w:val="1"/>
        </w:rPr>
        <w:t xml:space="preserve"> </w:t>
      </w:r>
      <w:r w:rsidRPr="007A0E31">
        <w:rPr>
          <w:rFonts w:asciiTheme="majorBidi" w:hAnsiTheme="majorBidi" w:cstheme="majorBidi"/>
        </w:rPr>
        <w:t>coupe pétr</w:t>
      </w:r>
      <w:r w:rsidRPr="007A0E31">
        <w:rPr>
          <w:rFonts w:asciiTheme="majorBidi" w:hAnsiTheme="majorBidi" w:cstheme="majorBidi"/>
          <w:spacing w:val="-1"/>
        </w:rPr>
        <w:t>o</w:t>
      </w:r>
      <w:r w:rsidRPr="007A0E31">
        <w:rPr>
          <w:rFonts w:asciiTheme="majorBidi" w:hAnsiTheme="majorBidi" w:cstheme="majorBidi"/>
        </w:rPr>
        <w:t>li</w:t>
      </w:r>
      <w:r w:rsidRPr="007A0E31">
        <w:rPr>
          <w:rFonts w:asciiTheme="majorBidi" w:hAnsiTheme="majorBidi" w:cstheme="majorBidi"/>
          <w:spacing w:val="-1"/>
        </w:rPr>
        <w:t>è</w:t>
      </w:r>
      <w:r w:rsidRPr="007A0E31">
        <w:rPr>
          <w:rFonts w:asciiTheme="majorBidi" w:hAnsiTheme="majorBidi" w:cstheme="majorBidi"/>
        </w:rPr>
        <w:t>re</w:t>
      </w:r>
      <w:r w:rsidRPr="007A0E31">
        <w:rPr>
          <w:rFonts w:asciiTheme="majorBidi" w:hAnsiTheme="majorBidi" w:cstheme="majorBidi"/>
          <w:spacing w:val="43"/>
        </w:rPr>
        <w:t xml:space="preserve"> </w:t>
      </w:r>
      <w:r w:rsidRPr="007A0E31">
        <w:rPr>
          <w:rFonts w:asciiTheme="majorBidi" w:hAnsiTheme="majorBidi" w:cstheme="majorBidi"/>
        </w:rPr>
        <w:t>à</w:t>
      </w:r>
      <w:r w:rsidRPr="007A0E31">
        <w:rPr>
          <w:rFonts w:asciiTheme="majorBidi" w:hAnsiTheme="majorBidi" w:cstheme="majorBidi"/>
          <w:spacing w:val="42"/>
        </w:rPr>
        <w:t xml:space="preserve"> </w:t>
      </w:r>
      <w:r w:rsidRPr="007A0E31">
        <w:rPr>
          <w:rFonts w:asciiTheme="majorBidi" w:hAnsiTheme="majorBidi" w:cstheme="majorBidi"/>
        </w:rPr>
        <w:t>l’</w:t>
      </w:r>
      <w:r w:rsidRPr="007A0E31">
        <w:rPr>
          <w:rFonts w:asciiTheme="majorBidi" w:hAnsiTheme="majorBidi" w:cstheme="majorBidi"/>
          <w:spacing w:val="-1"/>
        </w:rPr>
        <w:t>a</w:t>
      </w:r>
      <w:r w:rsidRPr="007A0E31">
        <w:rPr>
          <w:rFonts w:asciiTheme="majorBidi" w:hAnsiTheme="majorBidi" w:cstheme="majorBidi"/>
          <w:spacing w:val="1"/>
        </w:rPr>
        <w:t>i</w:t>
      </w:r>
      <w:r w:rsidRPr="007A0E31">
        <w:rPr>
          <w:rFonts w:asciiTheme="majorBidi" w:hAnsiTheme="majorBidi" w:cstheme="majorBidi"/>
        </w:rPr>
        <w:t>de</w:t>
      </w:r>
      <w:r w:rsidRPr="007A0E31">
        <w:rPr>
          <w:rFonts w:asciiTheme="majorBidi" w:hAnsiTheme="majorBidi" w:cstheme="majorBidi"/>
          <w:spacing w:val="43"/>
        </w:rPr>
        <w:t xml:space="preserve"> </w:t>
      </w:r>
      <w:r w:rsidRPr="007A0E31">
        <w:rPr>
          <w:rFonts w:asciiTheme="majorBidi" w:hAnsiTheme="majorBidi" w:cstheme="majorBidi"/>
          <w:spacing w:val="-1"/>
        </w:rPr>
        <w:t>d</w:t>
      </w:r>
      <w:r w:rsidRPr="007A0E31">
        <w:rPr>
          <w:rFonts w:asciiTheme="majorBidi" w:hAnsiTheme="majorBidi" w:cstheme="majorBidi"/>
          <w:spacing w:val="1"/>
        </w:rPr>
        <w:t>’</w:t>
      </w:r>
      <w:r w:rsidRPr="007A0E31">
        <w:rPr>
          <w:rFonts w:asciiTheme="majorBidi" w:hAnsiTheme="majorBidi" w:cstheme="majorBidi"/>
        </w:rPr>
        <w:t>un</w:t>
      </w:r>
      <w:r w:rsidRPr="007A0E31">
        <w:rPr>
          <w:rFonts w:asciiTheme="majorBidi" w:hAnsiTheme="majorBidi" w:cstheme="majorBidi"/>
          <w:spacing w:val="42"/>
        </w:rPr>
        <w:t xml:space="preserve"> </w:t>
      </w:r>
      <w:r w:rsidRPr="007A0E31">
        <w:rPr>
          <w:rFonts w:asciiTheme="majorBidi" w:hAnsiTheme="majorBidi" w:cstheme="majorBidi"/>
        </w:rPr>
        <w:t>cat</w:t>
      </w:r>
      <w:r w:rsidRPr="007A0E31">
        <w:rPr>
          <w:rFonts w:asciiTheme="majorBidi" w:hAnsiTheme="majorBidi" w:cstheme="majorBidi"/>
          <w:spacing w:val="-1"/>
        </w:rPr>
        <w:t>a</w:t>
      </w:r>
      <w:r w:rsidRPr="007A0E31">
        <w:rPr>
          <w:rFonts w:asciiTheme="majorBidi" w:hAnsiTheme="majorBidi" w:cstheme="majorBidi"/>
          <w:spacing w:val="1"/>
        </w:rPr>
        <w:t>l</w:t>
      </w:r>
      <w:r w:rsidRPr="007A0E31">
        <w:rPr>
          <w:rFonts w:asciiTheme="majorBidi" w:hAnsiTheme="majorBidi" w:cstheme="majorBidi"/>
        </w:rPr>
        <w:t>yse</w:t>
      </w:r>
      <w:r w:rsidRPr="007A0E31">
        <w:rPr>
          <w:rFonts w:asciiTheme="majorBidi" w:hAnsiTheme="majorBidi" w:cstheme="majorBidi"/>
          <w:spacing w:val="-1"/>
        </w:rPr>
        <w:t>u</w:t>
      </w:r>
      <w:r w:rsidRPr="007A0E31">
        <w:rPr>
          <w:rFonts w:asciiTheme="majorBidi" w:hAnsiTheme="majorBidi" w:cstheme="majorBidi"/>
        </w:rPr>
        <w:t>r</w:t>
      </w:r>
      <w:r w:rsidRPr="007A0E31">
        <w:rPr>
          <w:rFonts w:asciiTheme="majorBidi" w:hAnsiTheme="majorBidi" w:cstheme="majorBidi"/>
          <w:spacing w:val="43"/>
        </w:rPr>
        <w:t xml:space="preserve"> </w:t>
      </w:r>
      <w:r w:rsidRPr="007A0E31">
        <w:rPr>
          <w:rFonts w:asciiTheme="majorBidi" w:hAnsiTheme="majorBidi" w:cstheme="majorBidi"/>
        </w:rPr>
        <w:t>solide.</w:t>
      </w:r>
      <w:r w:rsidRPr="007A0E31">
        <w:rPr>
          <w:rFonts w:asciiTheme="majorBidi" w:hAnsiTheme="majorBidi" w:cstheme="majorBidi"/>
          <w:spacing w:val="42"/>
        </w:rPr>
        <w:t xml:space="preserve"> </w:t>
      </w:r>
      <w:r w:rsidRPr="007A0E31">
        <w:rPr>
          <w:rFonts w:asciiTheme="majorBidi" w:hAnsiTheme="majorBidi" w:cstheme="majorBidi"/>
        </w:rPr>
        <w:t>Ces</w:t>
      </w:r>
      <w:r w:rsidRPr="007A0E31">
        <w:rPr>
          <w:rFonts w:asciiTheme="majorBidi" w:hAnsiTheme="majorBidi" w:cstheme="majorBidi"/>
          <w:spacing w:val="43"/>
        </w:rPr>
        <w:t xml:space="preserve"> </w:t>
      </w:r>
      <w:r w:rsidRPr="007A0E31">
        <w:rPr>
          <w:rFonts w:asciiTheme="majorBidi" w:hAnsiTheme="majorBidi" w:cstheme="majorBidi"/>
        </w:rPr>
        <w:t>procédés</w:t>
      </w:r>
      <w:r w:rsidRPr="007A0E31">
        <w:rPr>
          <w:rFonts w:asciiTheme="majorBidi" w:hAnsiTheme="majorBidi" w:cstheme="majorBidi"/>
          <w:spacing w:val="42"/>
        </w:rPr>
        <w:t xml:space="preserve"> </w:t>
      </w:r>
      <w:r w:rsidRPr="007A0E31">
        <w:rPr>
          <w:rFonts w:asciiTheme="majorBidi" w:hAnsiTheme="majorBidi" w:cstheme="majorBidi"/>
        </w:rPr>
        <w:t>c</w:t>
      </w:r>
      <w:r w:rsidRPr="007A0E31">
        <w:rPr>
          <w:rFonts w:asciiTheme="majorBidi" w:hAnsiTheme="majorBidi" w:cstheme="majorBidi"/>
          <w:spacing w:val="-1"/>
        </w:rPr>
        <w:t>o</w:t>
      </w:r>
      <w:r w:rsidRPr="007A0E31">
        <w:rPr>
          <w:rFonts w:asciiTheme="majorBidi" w:hAnsiTheme="majorBidi" w:cstheme="majorBidi"/>
        </w:rPr>
        <w:t>ncerne</w:t>
      </w:r>
      <w:r w:rsidRPr="007A0E31">
        <w:rPr>
          <w:rFonts w:asciiTheme="majorBidi" w:hAnsiTheme="majorBidi" w:cstheme="majorBidi"/>
          <w:spacing w:val="-1"/>
        </w:rPr>
        <w:t>n</w:t>
      </w:r>
      <w:r w:rsidRPr="007A0E31">
        <w:rPr>
          <w:rFonts w:asciiTheme="majorBidi" w:hAnsiTheme="majorBidi" w:cstheme="majorBidi"/>
        </w:rPr>
        <w:t>t</w:t>
      </w:r>
      <w:r w:rsidRPr="007A0E31">
        <w:rPr>
          <w:rFonts w:asciiTheme="majorBidi" w:hAnsiTheme="majorBidi" w:cstheme="majorBidi"/>
          <w:spacing w:val="43"/>
        </w:rPr>
        <w:t xml:space="preserve"> </w:t>
      </w:r>
      <w:r w:rsidRPr="007A0E31">
        <w:rPr>
          <w:rFonts w:asciiTheme="majorBidi" w:hAnsiTheme="majorBidi" w:cstheme="majorBidi"/>
        </w:rPr>
        <w:t>t</w:t>
      </w:r>
      <w:r w:rsidRPr="007A0E31">
        <w:rPr>
          <w:rFonts w:asciiTheme="majorBidi" w:hAnsiTheme="majorBidi" w:cstheme="majorBidi"/>
          <w:spacing w:val="-1"/>
        </w:rPr>
        <w:t>o</w:t>
      </w:r>
      <w:r w:rsidRPr="007A0E31">
        <w:rPr>
          <w:rFonts w:asciiTheme="majorBidi" w:hAnsiTheme="majorBidi" w:cstheme="majorBidi"/>
        </w:rPr>
        <w:t>utes</w:t>
      </w:r>
      <w:r w:rsidRPr="007A0E31">
        <w:rPr>
          <w:rFonts w:asciiTheme="majorBidi" w:hAnsiTheme="majorBidi" w:cstheme="majorBidi"/>
          <w:spacing w:val="43"/>
        </w:rPr>
        <w:t xml:space="preserve"> </w:t>
      </w:r>
      <w:r w:rsidRPr="007A0E31">
        <w:rPr>
          <w:rFonts w:asciiTheme="majorBidi" w:hAnsiTheme="majorBidi" w:cstheme="majorBidi"/>
        </w:rPr>
        <w:t>les</w:t>
      </w:r>
      <w:r w:rsidRPr="007A0E31">
        <w:rPr>
          <w:rFonts w:asciiTheme="majorBidi" w:hAnsiTheme="majorBidi" w:cstheme="majorBidi"/>
          <w:spacing w:val="43"/>
        </w:rPr>
        <w:t xml:space="preserve"> </w:t>
      </w:r>
      <w:r w:rsidRPr="007A0E31">
        <w:rPr>
          <w:rFonts w:asciiTheme="majorBidi" w:hAnsiTheme="majorBidi" w:cstheme="majorBidi"/>
        </w:rPr>
        <w:t>co</w:t>
      </w:r>
      <w:r w:rsidRPr="007A0E31">
        <w:rPr>
          <w:rFonts w:asciiTheme="majorBidi" w:hAnsiTheme="majorBidi" w:cstheme="majorBidi"/>
          <w:spacing w:val="-1"/>
        </w:rPr>
        <w:t>u</w:t>
      </w:r>
      <w:r w:rsidRPr="007A0E31">
        <w:rPr>
          <w:rFonts w:asciiTheme="majorBidi" w:hAnsiTheme="majorBidi" w:cstheme="majorBidi"/>
        </w:rPr>
        <w:t>pes</w:t>
      </w:r>
      <w:r w:rsidRPr="007A0E31">
        <w:rPr>
          <w:rFonts w:asciiTheme="majorBidi" w:hAnsiTheme="majorBidi" w:cstheme="majorBidi"/>
          <w:spacing w:val="43"/>
        </w:rPr>
        <w:t xml:space="preserve"> </w:t>
      </w:r>
      <w:r w:rsidRPr="007A0E31">
        <w:rPr>
          <w:rFonts w:asciiTheme="majorBidi" w:hAnsiTheme="majorBidi" w:cstheme="majorBidi"/>
        </w:rPr>
        <w:t>pétrolières d’une raffinerie, de l’essence légère au résidu sous vide [1,2,3,77].</w:t>
      </w:r>
    </w:p>
    <w:p w:rsidR="00DE108A" w:rsidRPr="007A0E31" w:rsidRDefault="00DE108A" w:rsidP="00DE108A">
      <w:pPr>
        <w:spacing w:line="360" w:lineRule="auto"/>
        <w:jc w:val="both"/>
        <w:rPr>
          <w:rFonts w:asciiTheme="majorBidi" w:hAnsiTheme="majorBidi" w:cstheme="majorBidi"/>
        </w:rPr>
      </w:pPr>
      <w:r w:rsidRPr="007A0E31">
        <w:rPr>
          <w:rFonts w:asciiTheme="majorBidi" w:hAnsiTheme="majorBidi" w:cstheme="majorBidi"/>
        </w:rPr>
        <w:t>Les procédés d’hydrotraite</w:t>
      </w:r>
      <w:r w:rsidRPr="007A0E31">
        <w:rPr>
          <w:rFonts w:asciiTheme="majorBidi" w:hAnsiTheme="majorBidi" w:cstheme="majorBidi"/>
          <w:spacing w:val="-2"/>
        </w:rPr>
        <w:t>m</w:t>
      </w:r>
      <w:r w:rsidRPr="007A0E31">
        <w:rPr>
          <w:rFonts w:asciiTheme="majorBidi" w:hAnsiTheme="majorBidi" w:cstheme="majorBidi"/>
        </w:rPr>
        <w:t>ent peuvent être</w:t>
      </w:r>
      <w:r w:rsidRPr="007A0E31">
        <w:rPr>
          <w:rFonts w:asciiTheme="majorBidi" w:hAnsiTheme="majorBidi" w:cstheme="majorBidi"/>
          <w:spacing w:val="-1"/>
        </w:rPr>
        <w:t xml:space="preserve"> </w:t>
      </w:r>
      <w:r w:rsidRPr="007A0E31">
        <w:rPr>
          <w:rFonts w:asciiTheme="majorBidi" w:hAnsiTheme="majorBidi" w:cstheme="majorBidi"/>
        </w:rPr>
        <w:t>divisés en deux principaux groupes [78] :</w:t>
      </w:r>
    </w:p>
    <w:p w:rsidR="00CA377C" w:rsidRDefault="00DE108A" w:rsidP="00CA377C">
      <w:pPr>
        <w:spacing w:line="360" w:lineRule="auto"/>
        <w:jc w:val="both"/>
        <w:rPr>
          <w:rFonts w:asciiTheme="majorBidi" w:eastAsia="Batang" w:hAnsiTheme="majorBidi" w:cstheme="majorBidi"/>
        </w:rPr>
      </w:pPr>
      <w:r w:rsidRPr="007A0E31">
        <w:rPr>
          <w:rFonts w:asciiTheme="majorBidi" w:eastAsia="Batang" w:hAnsiTheme="majorBidi" w:cstheme="majorBidi"/>
        </w:rPr>
        <w:t>-Les pre</w:t>
      </w:r>
      <w:r w:rsidRPr="007A0E31">
        <w:rPr>
          <w:rFonts w:asciiTheme="majorBidi" w:eastAsia="Batang" w:hAnsiTheme="majorBidi" w:cstheme="majorBidi"/>
          <w:spacing w:val="-2"/>
        </w:rPr>
        <w:t>m</w:t>
      </w:r>
      <w:r w:rsidRPr="007A0E31">
        <w:rPr>
          <w:rFonts w:asciiTheme="majorBidi" w:eastAsia="Batang" w:hAnsiTheme="majorBidi" w:cstheme="majorBidi"/>
        </w:rPr>
        <w:t>iers sont les</w:t>
      </w:r>
      <w:r w:rsidRPr="007A0E31">
        <w:rPr>
          <w:rFonts w:asciiTheme="majorBidi" w:eastAsia="Batang" w:hAnsiTheme="majorBidi" w:cstheme="majorBidi"/>
        </w:rPr>
        <w:tab/>
        <w:t>procédés d’hydropu</w:t>
      </w:r>
      <w:r w:rsidRPr="007A0E31">
        <w:rPr>
          <w:rFonts w:asciiTheme="majorBidi" w:eastAsia="Batang" w:hAnsiTheme="majorBidi" w:cstheme="majorBidi"/>
          <w:spacing w:val="-1"/>
        </w:rPr>
        <w:t>r</w:t>
      </w:r>
      <w:r w:rsidRPr="007A0E31">
        <w:rPr>
          <w:rFonts w:asciiTheme="majorBidi" w:eastAsia="Batang" w:hAnsiTheme="majorBidi" w:cstheme="majorBidi"/>
        </w:rPr>
        <w:t>ification</w:t>
      </w:r>
      <w:r w:rsidRPr="007A0E31">
        <w:rPr>
          <w:rFonts w:asciiTheme="majorBidi" w:eastAsia="Batang" w:hAnsiTheme="majorBidi" w:cstheme="majorBidi"/>
        </w:rPr>
        <w:tab/>
        <w:t>ou</w:t>
      </w:r>
      <w:r w:rsidR="00CA377C">
        <w:rPr>
          <w:rFonts w:asciiTheme="majorBidi" w:eastAsia="Batang" w:hAnsiTheme="majorBidi" w:cstheme="majorBidi"/>
        </w:rPr>
        <w:t xml:space="preserve"> </w:t>
      </w:r>
      <w:r w:rsidRPr="007A0E31">
        <w:rPr>
          <w:rFonts w:asciiTheme="majorBidi" w:eastAsia="Batang" w:hAnsiTheme="majorBidi" w:cstheme="majorBidi"/>
        </w:rPr>
        <w:t xml:space="preserve">d’hydroraffinage, qui visent </w:t>
      </w:r>
    </w:p>
    <w:p w:rsidR="00DE108A" w:rsidRPr="007A0E31" w:rsidRDefault="00DE108A" w:rsidP="00CA377C">
      <w:pPr>
        <w:spacing w:line="360" w:lineRule="auto"/>
        <w:jc w:val="both"/>
        <w:rPr>
          <w:rFonts w:asciiTheme="majorBidi" w:eastAsia="Batang" w:hAnsiTheme="majorBidi" w:cstheme="majorBidi"/>
        </w:rPr>
      </w:pPr>
      <w:r w:rsidRPr="007A0E31">
        <w:rPr>
          <w:rFonts w:asciiTheme="majorBidi" w:eastAsia="Batang" w:hAnsiTheme="majorBidi" w:cstheme="majorBidi"/>
        </w:rPr>
        <w:t>essentiellement</w:t>
      </w:r>
      <w:r w:rsidRPr="007A0E31">
        <w:rPr>
          <w:rFonts w:asciiTheme="majorBidi" w:eastAsia="Batang" w:hAnsiTheme="majorBidi" w:cstheme="majorBidi"/>
          <w:spacing w:val="3"/>
        </w:rPr>
        <w:t xml:space="preserve"> </w:t>
      </w:r>
      <w:r w:rsidRPr="007A0E31">
        <w:rPr>
          <w:rFonts w:asciiTheme="majorBidi" w:eastAsia="Batang" w:hAnsiTheme="majorBidi" w:cstheme="majorBidi"/>
        </w:rPr>
        <w:t>à</w:t>
      </w:r>
      <w:r w:rsidRPr="007A0E31">
        <w:rPr>
          <w:rFonts w:asciiTheme="majorBidi" w:eastAsia="Batang" w:hAnsiTheme="majorBidi" w:cstheme="majorBidi"/>
          <w:spacing w:val="3"/>
        </w:rPr>
        <w:t xml:space="preserve"> </w:t>
      </w:r>
      <w:r w:rsidRPr="007A0E31">
        <w:rPr>
          <w:rFonts w:asciiTheme="majorBidi" w:eastAsia="Batang" w:hAnsiTheme="majorBidi" w:cstheme="majorBidi"/>
        </w:rPr>
        <w:t>éli</w:t>
      </w:r>
      <w:r w:rsidRPr="007A0E31">
        <w:rPr>
          <w:rFonts w:asciiTheme="majorBidi" w:eastAsia="Batang" w:hAnsiTheme="majorBidi" w:cstheme="majorBidi"/>
          <w:spacing w:val="-2"/>
        </w:rPr>
        <w:t>m</w:t>
      </w:r>
      <w:r w:rsidRPr="007A0E31">
        <w:rPr>
          <w:rFonts w:asciiTheme="majorBidi" w:eastAsia="Batang" w:hAnsiTheme="majorBidi" w:cstheme="majorBidi"/>
        </w:rPr>
        <w:t>iner</w:t>
      </w:r>
      <w:r w:rsidRPr="007A0E31">
        <w:rPr>
          <w:rFonts w:asciiTheme="majorBidi" w:eastAsia="Batang" w:hAnsiTheme="majorBidi" w:cstheme="majorBidi"/>
          <w:spacing w:val="3"/>
        </w:rPr>
        <w:t xml:space="preserve"> </w:t>
      </w:r>
      <w:r w:rsidRPr="007A0E31">
        <w:rPr>
          <w:rFonts w:asciiTheme="majorBidi" w:eastAsia="Batang" w:hAnsiTheme="majorBidi" w:cstheme="majorBidi"/>
        </w:rPr>
        <w:t>les</w:t>
      </w:r>
      <w:r w:rsidRPr="007A0E31">
        <w:rPr>
          <w:rFonts w:asciiTheme="majorBidi" w:eastAsia="Batang" w:hAnsiTheme="majorBidi" w:cstheme="majorBidi"/>
          <w:spacing w:val="3"/>
        </w:rPr>
        <w:t xml:space="preserve"> </w:t>
      </w:r>
      <w:r w:rsidRPr="007A0E31">
        <w:rPr>
          <w:rFonts w:asciiTheme="majorBidi" w:eastAsia="Batang" w:hAnsiTheme="majorBidi" w:cstheme="majorBidi"/>
        </w:rPr>
        <w:t>hét</w:t>
      </w:r>
      <w:r w:rsidRPr="007A0E31">
        <w:rPr>
          <w:rFonts w:asciiTheme="majorBidi" w:eastAsia="Batang" w:hAnsiTheme="majorBidi" w:cstheme="majorBidi"/>
          <w:spacing w:val="-3"/>
        </w:rPr>
        <w:t>é</w:t>
      </w:r>
      <w:r w:rsidRPr="007A0E31">
        <w:rPr>
          <w:rFonts w:asciiTheme="majorBidi" w:eastAsia="Batang" w:hAnsiTheme="majorBidi" w:cstheme="majorBidi"/>
        </w:rPr>
        <w:t>roato</w:t>
      </w:r>
      <w:r w:rsidRPr="007A0E31">
        <w:rPr>
          <w:rFonts w:asciiTheme="majorBidi" w:eastAsia="Batang" w:hAnsiTheme="majorBidi" w:cstheme="majorBidi"/>
          <w:spacing w:val="-2"/>
        </w:rPr>
        <w:t>m</w:t>
      </w:r>
      <w:r w:rsidRPr="007A0E31">
        <w:rPr>
          <w:rFonts w:asciiTheme="majorBidi" w:eastAsia="Batang" w:hAnsiTheme="majorBidi" w:cstheme="majorBidi"/>
        </w:rPr>
        <w:t>es</w:t>
      </w:r>
      <w:r w:rsidRPr="007A0E31">
        <w:rPr>
          <w:rFonts w:asciiTheme="majorBidi" w:eastAsia="Batang" w:hAnsiTheme="majorBidi" w:cstheme="majorBidi"/>
          <w:spacing w:val="2"/>
        </w:rPr>
        <w:t xml:space="preserve"> </w:t>
      </w:r>
      <w:r w:rsidRPr="007A0E31">
        <w:rPr>
          <w:rFonts w:asciiTheme="majorBidi" w:eastAsia="Batang" w:hAnsiTheme="majorBidi" w:cstheme="majorBidi"/>
        </w:rPr>
        <w:t>tels</w:t>
      </w:r>
      <w:r w:rsidRPr="007A0E31">
        <w:rPr>
          <w:rFonts w:asciiTheme="majorBidi" w:eastAsia="Batang" w:hAnsiTheme="majorBidi" w:cstheme="majorBidi"/>
          <w:spacing w:val="2"/>
        </w:rPr>
        <w:t xml:space="preserve"> </w:t>
      </w:r>
      <w:r w:rsidRPr="007A0E31">
        <w:rPr>
          <w:rFonts w:asciiTheme="majorBidi" w:eastAsia="Batang" w:hAnsiTheme="majorBidi" w:cstheme="majorBidi"/>
        </w:rPr>
        <w:t>que</w:t>
      </w:r>
      <w:r w:rsidRPr="007A0E31">
        <w:rPr>
          <w:rFonts w:asciiTheme="majorBidi" w:eastAsia="Batang" w:hAnsiTheme="majorBidi" w:cstheme="majorBidi"/>
          <w:spacing w:val="2"/>
        </w:rPr>
        <w:t xml:space="preserve"> </w:t>
      </w:r>
      <w:r w:rsidRPr="007A0E31">
        <w:rPr>
          <w:rFonts w:asciiTheme="majorBidi" w:eastAsia="Batang" w:hAnsiTheme="majorBidi" w:cstheme="majorBidi"/>
        </w:rPr>
        <w:t>le</w:t>
      </w:r>
      <w:r w:rsidRPr="007A0E31">
        <w:rPr>
          <w:rFonts w:asciiTheme="majorBidi" w:eastAsia="Batang" w:hAnsiTheme="majorBidi" w:cstheme="majorBidi"/>
          <w:spacing w:val="2"/>
        </w:rPr>
        <w:t xml:space="preserve"> </w:t>
      </w:r>
      <w:r w:rsidRPr="007A0E31">
        <w:rPr>
          <w:rFonts w:asciiTheme="majorBidi" w:eastAsia="Batang" w:hAnsiTheme="majorBidi" w:cstheme="majorBidi"/>
        </w:rPr>
        <w:t>soufre,</w:t>
      </w:r>
      <w:r w:rsidRPr="007A0E31">
        <w:rPr>
          <w:rFonts w:asciiTheme="majorBidi" w:eastAsia="Batang" w:hAnsiTheme="majorBidi" w:cstheme="majorBidi"/>
          <w:spacing w:val="2"/>
        </w:rPr>
        <w:t xml:space="preserve"> </w:t>
      </w:r>
      <w:r w:rsidRPr="007A0E31">
        <w:rPr>
          <w:rFonts w:asciiTheme="majorBidi" w:eastAsia="Batang" w:hAnsiTheme="majorBidi" w:cstheme="majorBidi"/>
        </w:rPr>
        <w:t>l</w:t>
      </w:r>
      <w:r w:rsidRPr="007A0E31">
        <w:rPr>
          <w:rFonts w:asciiTheme="majorBidi" w:eastAsia="Batang" w:hAnsiTheme="majorBidi" w:cstheme="majorBidi"/>
          <w:spacing w:val="-1"/>
        </w:rPr>
        <w:t>’</w:t>
      </w:r>
      <w:r w:rsidRPr="007A0E31">
        <w:rPr>
          <w:rFonts w:asciiTheme="majorBidi" w:eastAsia="Batang" w:hAnsiTheme="majorBidi" w:cstheme="majorBidi"/>
        </w:rPr>
        <w:t>azote,</w:t>
      </w:r>
      <w:r w:rsidRPr="007A0E31">
        <w:rPr>
          <w:rFonts w:asciiTheme="majorBidi" w:eastAsia="Batang" w:hAnsiTheme="majorBidi" w:cstheme="majorBidi"/>
          <w:spacing w:val="2"/>
        </w:rPr>
        <w:t xml:space="preserve"> </w:t>
      </w:r>
      <w:r w:rsidRPr="007A0E31">
        <w:rPr>
          <w:rFonts w:asciiTheme="majorBidi" w:eastAsia="Batang" w:hAnsiTheme="majorBidi" w:cstheme="majorBidi"/>
        </w:rPr>
        <w:t>l’oxygène,</w:t>
      </w:r>
      <w:r w:rsidRPr="007A0E31">
        <w:rPr>
          <w:rFonts w:asciiTheme="majorBidi" w:eastAsia="Batang" w:hAnsiTheme="majorBidi" w:cstheme="majorBidi"/>
          <w:spacing w:val="2"/>
        </w:rPr>
        <w:t xml:space="preserve"> </w:t>
      </w:r>
      <w:r w:rsidRPr="007A0E31">
        <w:rPr>
          <w:rFonts w:asciiTheme="majorBidi" w:eastAsia="Batang" w:hAnsiTheme="majorBidi" w:cstheme="majorBidi"/>
        </w:rPr>
        <w:t>le</w:t>
      </w:r>
      <w:r w:rsidRPr="007A0E31">
        <w:rPr>
          <w:rFonts w:asciiTheme="majorBidi" w:eastAsia="Batang" w:hAnsiTheme="majorBidi" w:cstheme="majorBidi"/>
          <w:spacing w:val="2"/>
        </w:rPr>
        <w:t xml:space="preserve"> </w:t>
      </w:r>
      <w:r w:rsidRPr="007A0E31">
        <w:rPr>
          <w:rFonts w:asciiTheme="majorBidi" w:eastAsia="Batang" w:hAnsiTheme="majorBidi" w:cstheme="majorBidi"/>
        </w:rPr>
        <w:t>vanadium et le</w:t>
      </w:r>
      <w:r w:rsidRPr="007A0E31">
        <w:rPr>
          <w:rFonts w:asciiTheme="majorBidi" w:eastAsia="Batang" w:hAnsiTheme="majorBidi" w:cstheme="majorBidi"/>
          <w:spacing w:val="54"/>
        </w:rPr>
        <w:t xml:space="preserve"> </w:t>
      </w:r>
      <w:r w:rsidRPr="007A0E31">
        <w:rPr>
          <w:rFonts w:asciiTheme="majorBidi" w:eastAsia="Batang" w:hAnsiTheme="majorBidi" w:cstheme="majorBidi"/>
        </w:rPr>
        <w:t>nickel</w:t>
      </w:r>
      <w:r w:rsidRPr="007A0E31">
        <w:rPr>
          <w:rFonts w:asciiTheme="majorBidi" w:eastAsia="Batang" w:hAnsiTheme="majorBidi" w:cstheme="majorBidi"/>
          <w:spacing w:val="54"/>
        </w:rPr>
        <w:t xml:space="preserve"> </w:t>
      </w:r>
      <w:r w:rsidRPr="007A0E31">
        <w:rPr>
          <w:rFonts w:asciiTheme="majorBidi" w:eastAsia="Batang" w:hAnsiTheme="majorBidi" w:cstheme="majorBidi"/>
        </w:rPr>
        <w:t>des</w:t>
      </w:r>
      <w:r w:rsidRPr="007A0E31">
        <w:rPr>
          <w:rFonts w:asciiTheme="majorBidi" w:eastAsia="Batang" w:hAnsiTheme="majorBidi" w:cstheme="majorBidi"/>
          <w:spacing w:val="54"/>
        </w:rPr>
        <w:t xml:space="preserve"> </w:t>
      </w:r>
      <w:r w:rsidRPr="007A0E31">
        <w:rPr>
          <w:rFonts w:asciiTheme="majorBidi" w:eastAsia="Batang" w:hAnsiTheme="majorBidi" w:cstheme="majorBidi"/>
          <w:spacing w:val="-2"/>
        </w:rPr>
        <w:t>m</w:t>
      </w:r>
      <w:r w:rsidRPr="007A0E31">
        <w:rPr>
          <w:rFonts w:asciiTheme="majorBidi" w:eastAsia="Batang" w:hAnsiTheme="majorBidi" w:cstheme="majorBidi"/>
        </w:rPr>
        <w:t>olécules</w:t>
      </w:r>
      <w:r w:rsidRPr="007A0E31">
        <w:rPr>
          <w:rFonts w:asciiTheme="majorBidi" w:eastAsia="Batang" w:hAnsiTheme="majorBidi" w:cstheme="majorBidi"/>
          <w:spacing w:val="54"/>
        </w:rPr>
        <w:t xml:space="preserve"> </w:t>
      </w:r>
      <w:r w:rsidRPr="007A0E31">
        <w:rPr>
          <w:rFonts w:asciiTheme="majorBidi" w:eastAsia="Batang" w:hAnsiTheme="majorBidi" w:cstheme="majorBidi"/>
        </w:rPr>
        <w:t>organ</w:t>
      </w:r>
      <w:r w:rsidRPr="007A0E31">
        <w:rPr>
          <w:rFonts w:asciiTheme="majorBidi" w:eastAsia="Batang" w:hAnsiTheme="majorBidi" w:cstheme="majorBidi"/>
          <w:spacing w:val="1"/>
        </w:rPr>
        <w:t>i</w:t>
      </w:r>
      <w:r w:rsidRPr="007A0E31">
        <w:rPr>
          <w:rFonts w:asciiTheme="majorBidi" w:eastAsia="Batang" w:hAnsiTheme="majorBidi" w:cstheme="majorBidi"/>
        </w:rPr>
        <w:t>ques</w:t>
      </w:r>
      <w:r w:rsidRPr="007A0E31">
        <w:rPr>
          <w:rFonts w:asciiTheme="majorBidi" w:eastAsia="Batang" w:hAnsiTheme="majorBidi" w:cstheme="majorBidi"/>
          <w:spacing w:val="53"/>
        </w:rPr>
        <w:t xml:space="preserve"> </w:t>
      </w:r>
      <w:r w:rsidRPr="007A0E31">
        <w:rPr>
          <w:rFonts w:asciiTheme="majorBidi" w:eastAsia="Batang" w:hAnsiTheme="majorBidi" w:cstheme="majorBidi"/>
        </w:rPr>
        <w:t>qui</w:t>
      </w:r>
      <w:r w:rsidRPr="007A0E31">
        <w:rPr>
          <w:rFonts w:asciiTheme="majorBidi" w:eastAsia="Batang" w:hAnsiTheme="majorBidi" w:cstheme="majorBidi"/>
          <w:spacing w:val="53"/>
        </w:rPr>
        <w:t xml:space="preserve"> </w:t>
      </w:r>
      <w:r w:rsidRPr="007A0E31">
        <w:rPr>
          <w:rFonts w:asciiTheme="majorBidi" w:eastAsia="Batang" w:hAnsiTheme="majorBidi" w:cstheme="majorBidi"/>
        </w:rPr>
        <w:t>les</w:t>
      </w:r>
      <w:r w:rsidRPr="007A0E31">
        <w:rPr>
          <w:rFonts w:asciiTheme="majorBidi" w:eastAsia="Batang" w:hAnsiTheme="majorBidi" w:cstheme="majorBidi"/>
          <w:spacing w:val="53"/>
        </w:rPr>
        <w:t xml:space="preserve"> </w:t>
      </w:r>
      <w:r w:rsidRPr="007A0E31">
        <w:rPr>
          <w:rFonts w:asciiTheme="majorBidi" w:eastAsia="Batang" w:hAnsiTheme="majorBidi" w:cstheme="majorBidi"/>
        </w:rPr>
        <w:t>contiennent,</w:t>
      </w:r>
      <w:r w:rsidRPr="007A0E31">
        <w:rPr>
          <w:rFonts w:asciiTheme="majorBidi" w:eastAsia="Batang" w:hAnsiTheme="majorBidi" w:cstheme="majorBidi"/>
          <w:spacing w:val="54"/>
        </w:rPr>
        <w:t xml:space="preserve"> </w:t>
      </w:r>
      <w:r w:rsidRPr="007A0E31">
        <w:rPr>
          <w:rFonts w:asciiTheme="majorBidi" w:eastAsia="Batang" w:hAnsiTheme="majorBidi" w:cstheme="majorBidi"/>
        </w:rPr>
        <w:t>c’est</w:t>
      </w:r>
      <w:r w:rsidRPr="007A0E31">
        <w:rPr>
          <w:rFonts w:asciiTheme="majorBidi" w:eastAsia="Batang" w:hAnsiTheme="majorBidi" w:cstheme="majorBidi"/>
          <w:spacing w:val="54"/>
        </w:rPr>
        <w:t xml:space="preserve"> </w:t>
      </w:r>
      <w:r w:rsidRPr="007A0E31">
        <w:rPr>
          <w:rFonts w:asciiTheme="majorBidi" w:eastAsia="Batang" w:hAnsiTheme="majorBidi" w:cstheme="majorBidi"/>
        </w:rPr>
        <w:t>le</w:t>
      </w:r>
      <w:r w:rsidRPr="007A0E31">
        <w:rPr>
          <w:rFonts w:asciiTheme="majorBidi" w:eastAsia="Batang" w:hAnsiTheme="majorBidi" w:cstheme="majorBidi"/>
          <w:spacing w:val="54"/>
        </w:rPr>
        <w:t xml:space="preserve"> </w:t>
      </w:r>
      <w:r w:rsidRPr="007A0E31">
        <w:rPr>
          <w:rFonts w:asciiTheme="majorBidi" w:eastAsia="Batang" w:hAnsiTheme="majorBidi" w:cstheme="majorBidi"/>
        </w:rPr>
        <w:t>cas</w:t>
      </w:r>
      <w:r w:rsidRPr="007A0E31">
        <w:rPr>
          <w:rFonts w:asciiTheme="majorBidi" w:eastAsia="Batang" w:hAnsiTheme="majorBidi" w:cstheme="majorBidi"/>
          <w:spacing w:val="54"/>
        </w:rPr>
        <w:t xml:space="preserve"> </w:t>
      </w:r>
      <w:r w:rsidRPr="007A0E31">
        <w:rPr>
          <w:rFonts w:asciiTheme="majorBidi" w:eastAsia="Batang" w:hAnsiTheme="majorBidi" w:cstheme="majorBidi"/>
        </w:rPr>
        <w:t>de</w:t>
      </w:r>
      <w:r w:rsidRPr="007A0E31">
        <w:rPr>
          <w:rFonts w:asciiTheme="majorBidi" w:eastAsia="Batang" w:hAnsiTheme="majorBidi" w:cstheme="majorBidi"/>
          <w:spacing w:val="54"/>
        </w:rPr>
        <w:t xml:space="preserve"> </w:t>
      </w:r>
      <w:r w:rsidRPr="007A0E31">
        <w:rPr>
          <w:rFonts w:asciiTheme="majorBidi" w:eastAsia="Batang" w:hAnsiTheme="majorBidi" w:cstheme="majorBidi"/>
        </w:rPr>
        <w:t>l’hy</w:t>
      </w:r>
      <w:r w:rsidRPr="007A0E31">
        <w:rPr>
          <w:rFonts w:asciiTheme="majorBidi" w:eastAsia="Batang" w:hAnsiTheme="majorBidi" w:cstheme="majorBidi"/>
          <w:spacing w:val="-1"/>
        </w:rPr>
        <w:t>d</w:t>
      </w:r>
      <w:r w:rsidRPr="007A0E31">
        <w:rPr>
          <w:rFonts w:asciiTheme="majorBidi" w:eastAsia="Batang" w:hAnsiTheme="majorBidi" w:cstheme="majorBidi"/>
        </w:rPr>
        <w:t>rodésulfuration (HDS)</w:t>
      </w:r>
      <w:r w:rsidRPr="007A0E31">
        <w:rPr>
          <w:rFonts w:asciiTheme="majorBidi" w:eastAsia="Batang" w:hAnsiTheme="majorBidi" w:cstheme="majorBidi"/>
          <w:spacing w:val="50"/>
        </w:rPr>
        <w:t xml:space="preserve"> </w:t>
      </w:r>
      <w:r w:rsidRPr="007A0E31">
        <w:rPr>
          <w:rFonts w:asciiTheme="majorBidi" w:eastAsia="Batang" w:hAnsiTheme="majorBidi" w:cstheme="majorBidi"/>
        </w:rPr>
        <w:t>pour</w:t>
      </w:r>
      <w:r w:rsidRPr="007A0E31">
        <w:rPr>
          <w:rFonts w:asciiTheme="majorBidi" w:eastAsia="Batang" w:hAnsiTheme="majorBidi" w:cstheme="majorBidi"/>
          <w:spacing w:val="50"/>
        </w:rPr>
        <w:t xml:space="preserve"> </w:t>
      </w:r>
      <w:r w:rsidRPr="007A0E31">
        <w:rPr>
          <w:rFonts w:asciiTheme="majorBidi" w:eastAsia="Batang" w:hAnsiTheme="majorBidi" w:cstheme="majorBidi"/>
        </w:rPr>
        <w:t>le</w:t>
      </w:r>
      <w:r w:rsidRPr="007A0E31">
        <w:rPr>
          <w:rFonts w:asciiTheme="majorBidi" w:eastAsia="Batang" w:hAnsiTheme="majorBidi" w:cstheme="majorBidi"/>
          <w:spacing w:val="51"/>
        </w:rPr>
        <w:t xml:space="preserve"> </w:t>
      </w:r>
      <w:r w:rsidRPr="007A0E31">
        <w:rPr>
          <w:rFonts w:asciiTheme="majorBidi" w:eastAsia="Batang" w:hAnsiTheme="majorBidi" w:cstheme="majorBidi"/>
        </w:rPr>
        <w:t>soufre,</w:t>
      </w:r>
      <w:r w:rsidRPr="007A0E31">
        <w:rPr>
          <w:rFonts w:asciiTheme="majorBidi" w:eastAsia="Batang" w:hAnsiTheme="majorBidi" w:cstheme="majorBidi"/>
          <w:spacing w:val="50"/>
        </w:rPr>
        <w:t xml:space="preserve"> </w:t>
      </w:r>
      <w:r w:rsidRPr="007A0E31">
        <w:rPr>
          <w:rFonts w:asciiTheme="majorBidi" w:eastAsia="Batang" w:hAnsiTheme="majorBidi" w:cstheme="majorBidi"/>
        </w:rPr>
        <w:t>l’hydrodéazotation</w:t>
      </w:r>
      <w:r w:rsidRPr="007A0E31">
        <w:rPr>
          <w:rFonts w:asciiTheme="majorBidi" w:eastAsia="Batang" w:hAnsiTheme="majorBidi" w:cstheme="majorBidi"/>
          <w:spacing w:val="51"/>
        </w:rPr>
        <w:t xml:space="preserve"> </w:t>
      </w:r>
      <w:r w:rsidRPr="007A0E31">
        <w:rPr>
          <w:rFonts w:asciiTheme="majorBidi" w:eastAsia="Batang" w:hAnsiTheme="majorBidi" w:cstheme="majorBidi"/>
          <w:spacing w:val="-1"/>
        </w:rPr>
        <w:t>(</w:t>
      </w:r>
      <w:r w:rsidRPr="007A0E31">
        <w:rPr>
          <w:rFonts w:asciiTheme="majorBidi" w:eastAsia="Batang" w:hAnsiTheme="majorBidi" w:cstheme="majorBidi"/>
        </w:rPr>
        <w:t>HDN)</w:t>
      </w:r>
      <w:r w:rsidRPr="007A0E31">
        <w:rPr>
          <w:rFonts w:asciiTheme="majorBidi" w:eastAsia="Batang" w:hAnsiTheme="majorBidi" w:cstheme="majorBidi"/>
          <w:spacing w:val="50"/>
        </w:rPr>
        <w:t xml:space="preserve"> </w:t>
      </w:r>
      <w:r w:rsidRPr="007A0E31">
        <w:rPr>
          <w:rFonts w:asciiTheme="majorBidi" w:eastAsia="Batang" w:hAnsiTheme="majorBidi" w:cstheme="majorBidi"/>
        </w:rPr>
        <w:t>pour</w:t>
      </w:r>
      <w:r w:rsidRPr="007A0E31">
        <w:rPr>
          <w:rFonts w:asciiTheme="majorBidi" w:eastAsia="Batang" w:hAnsiTheme="majorBidi" w:cstheme="majorBidi"/>
          <w:spacing w:val="50"/>
        </w:rPr>
        <w:t xml:space="preserve"> </w:t>
      </w:r>
      <w:r w:rsidRPr="007A0E31">
        <w:rPr>
          <w:rFonts w:asciiTheme="majorBidi" w:eastAsia="Batang" w:hAnsiTheme="majorBidi" w:cstheme="majorBidi"/>
        </w:rPr>
        <w:t>l’azote,</w:t>
      </w:r>
      <w:r w:rsidRPr="007A0E31">
        <w:rPr>
          <w:rFonts w:asciiTheme="majorBidi" w:eastAsia="Batang" w:hAnsiTheme="majorBidi" w:cstheme="majorBidi"/>
          <w:spacing w:val="51"/>
        </w:rPr>
        <w:t xml:space="preserve"> </w:t>
      </w:r>
      <w:r w:rsidRPr="007A0E31">
        <w:rPr>
          <w:rFonts w:asciiTheme="majorBidi" w:eastAsia="Batang" w:hAnsiTheme="majorBidi" w:cstheme="majorBidi"/>
        </w:rPr>
        <w:t>l</w:t>
      </w:r>
      <w:r w:rsidRPr="007A0E31">
        <w:rPr>
          <w:rFonts w:asciiTheme="majorBidi" w:eastAsia="Batang" w:hAnsiTheme="majorBidi" w:cstheme="majorBidi"/>
          <w:spacing w:val="1"/>
        </w:rPr>
        <w:t>’</w:t>
      </w:r>
      <w:r w:rsidRPr="007A0E31">
        <w:rPr>
          <w:rFonts w:asciiTheme="majorBidi" w:eastAsia="Batang" w:hAnsiTheme="majorBidi" w:cstheme="majorBidi"/>
        </w:rPr>
        <w:t>hydrodéoxygénation</w:t>
      </w:r>
      <w:r w:rsidRPr="007A0E31">
        <w:rPr>
          <w:rFonts w:asciiTheme="majorBidi" w:eastAsia="Batang" w:hAnsiTheme="majorBidi" w:cstheme="majorBidi"/>
          <w:spacing w:val="51"/>
        </w:rPr>
        <w:t xml:space="preserve"> </w:t>
      </w:r>
      <w:r w:rsidRPr="007A0E31">
        <w:rPr>
          <w:rFonts w:asciiTheme="majorBidi" w:eastAsia="Batang" w:hAnsiTheme="majorBidi" w:cstheme="majorBidi"/>
        </w:rPr>
        <w:t>(HDO) pour l’oxy</w:t>
      </w:r>
      <w:r w:rsidRPr="007A0E31">
        <w:rPr>
          <w:rFonts w:asciiTheme="majorBidi" w:eastAsia="Batang" w:hAnsiTheme="majorBidi" w:cstheme="majorBidi"/>
          <w:spacing w:val="-1"/>
        </w:rPr>
        <w:t>g</w:t>
      </w:r>
      <w:r w:rsidRPr="007A0E31">
        <w:rPr>
          <w:rFonts w:asciiTheme="majorBidi" w:eastAsia="Batang" w:hAnsiTheme="majorBidi" w:cstheme="majorBidi"/>
        </w:rPr>
        <w:t>ène et l’hydrodé</w:t>
      </w:r>
      <w:r w:rsidRPr="007A0E31">
        <w:rPr>
          <w:rFonts w:asciiTheme="majorBidi" w:eastAsia="Batang" w:hAnsiTheme="majorBidi" w:cstheme="majorBidi"/>
          <w:spacing w:val="-2"/>
        </w:rPr>
        <w:t>m</w:t>
      </w:r>
      <w:r w:rsidRPr="007A0E31">
        <w:rPr>
          <w:rFonts w:asciiTheme="majorBidi" w:eastAsia="Batang" w:hAnsiTheme="majorBidi" w:cstheme="majorBidi"/>
        </w:rPr>
        <w:t>étallisation pour le</w:t>
      </w:r>
      <w:r w:rsidRPr="007A0E31">
        <w:rPr>
          <w:rFonts w:asciiTheme="majorBidi" w:eastAsia="Batang" w:hAnsiTheme="majorBidi" w:cstheme="majorBidi"/>
          <w:spacing w:val="-1"/>
        </w:rPr>
        <w:t xml:space="preserve"> </w:t>
      </w:r>
      <w:r w:rsidRPr="007A0E31">
        <w:rPr>
          <w:rFonts w:asciiTheme="majorBidi" w:eastAsia="Batang" w:hAnsiTheme="majorBidi" w:cstheme="majorBidi"/>
        </w:rPr>
        <w:t>nickel, le vanadiu</w:t>
      </w:r>
      <w:r w:rsidRPr="007A0E31">
        <w:rPr>
          <w:rFonts w:asciiTheme="majorBidi" w:eastAsia="Batang" w:hAnsiTheme="majorBidi" w:cstheme="majorBidi"/>
          <w:spacing w:val="-2"/>
        </w:rPr>
        <w:t>m</w:t>
      </w:r>
      <w:r w:rsidRPr="007A0E31">
        <w:rPr>
          <w:rFonts w:asciiTheme="majorBidi" w:eastAsia="Batang" w:hAnsiTheme="majorBidi" w:cstheme="majorBidi"/>
        </w:rPr>
        <w:t>, l’arsenic ….etc.</w:t>
      </w:r>
    </w:p>
    <w:p w:rsidR="00DE108A" w:rsidRPr="007A0E31" w:rsidRDefault="00DE108A" w:rsidP="00DE108A">
      <w:pPr>
        <w:spacing w:line="360" w:lineRule="auto"/>
        <w:jc w:val="both"/>
        <w:rPr>
          <w:rFonts w:asciiTheme="majorBidi" w:hAnsiTheme="majorBidi" w:cstheme="majorBidi"/>
        </w:rPr>
      </w:pPr>
      <w:r w:rsidRPr="007A0E31">
        <w:rPr>
          <w:rFonts w:asciiTheme="majorBidi" w:hAnsiTheme="majorBidi" w:cstheme="majorBidi"/>
        </w:rPr>
        <w:t>-</w:t>
      </w:r>
      <w:r w:rsidRPr="007A0E31">
        <w:rPr>
          <w:rFonts w:asciiTheme="majorBidi" w:hAnsiTheme="majorBidi" w:cstheme="majorBidi"/>
        </w:rPr>
        <w:tab/>
        <w:t>Les</w:t>
      </w:r>
      <w:r w:rsidRPr="007A0E31">
        <w:rPr>
          <w:rFonts w:asciiTheme="majorBidi" w:hAnsiTheme="majorBidi" w:cstheme="majorBidi"/>
          <w:spacing w:val="17"/>
        </w:rPr>
        <w:t xml:space="preserve"> </w:t>
      </w:r>
      <w:r w:rsidRPr="007A0E31">
        <w:rPr>
          <w:rFonts w:asciiTheme="majorBidi" w:hAnsiTheme="majorBidi" w:cstheme="majorBidi"/>
        </w:rPr>
        <w:t>seconds</w:t>
      </w:r>
      <w:r w:rsidRPr="007A0E31">
        <w:rPr>
          <w:rFonts w:asciiTheme="majorBidi" w:hAnsiTheme="majorBidi" w:cstheme="majorBidi"/>
          <w:spacing w:val="17"/>
        </w:rPr>
        <w:t xml:space="preserve"> </w:t>
      </w:r>
      <w:r w:rsidRPr="007A0E31">
        <w:rPr>
          <w:rFonts w:asciiTheme="majorBidi" w:hAnsiTheme="majorBidi" w:cstheme="majorBidi"/>
        </w:rPr>
        <w:t>sont</w:t>
      </w:r>
      <w:r w:rsidRPr="007A0E31">
        <w:rPr>
          <w:rFonts w:asciiTheme="majorBidi" w:hAnsiTheme="majorBidi" w:cstheme="majorBidi"/>
          <w:spacing w:val="17"/>
        </w:rPr>
        <w:t xml:space="preserve"> </w:t>
      </w:r>
      <w:r w:rsidRPr="007A0E31">
        <w:rPr>
          <w:rFonts w:asciiTheme="majorBidi" w:hAnsiTheme="majorBidi" w:cstheme="majorBidi"/>
        </w:rPr>
        <w:t>les</w:t>
      </w:r>
      <w:r w:rsidRPr="007A0E31">
        <w:rPr>
          <w:rFonts w:asciiTheme="majorBidi" w:hAnsiTheme="majorBidi" w:cstheme="majorBidi"/>
          <w:spacing w:val="17"/>
        </w:rPr>
        <w:t xml:space="preserve"> </w:t>
      </w:r>
      <w:r w:rsidRPr="007A0E31">
        <w:rPr>
          <w:rFonts w:asciiTheme="majorBidi" w:hAnsiTheme="majorBidi" w:cstheme="majorBidi"/>
        </w:rPr>
        <w:t>procédés</w:t>
      </w:r>
      <w:r w:rsidRPr="007A0E31">
        <w:rPr>
          <w:rFonts w:asciiTheme="majorBidi" w:hAnsiTheme="majorBidi" w:cstheme="majorBidi"/>
          <w:spacing w:val="16"/>
        </w:rPr>
        <w:t xml:space="preserve"> </w:t>
      </w:r>
      <w:r w:rsidRPr="007A0E31">
        <w:rPr>
          <w:rFonts w:asciiTheme="majorBidi" w:hAnsiTheme="majorBidi" w:cstheme="majorBidi"/>
        </w:rPr>
        <w:t>d’hydroconversion</w:t>
      </w:r>
      <w:r w:rsidRPr="007A0E31">
        <w:rPr>
          <w:rFonts w:asciiTheme="majorBidi" w:hAnsiTheme="majorBidi" w:cstheme="majorBidi"/>
          <w:spacing w:val="17"/>
        </w:rPr>
        <w:t xml:space="preserve"> </w:t>
      </w:r>
      <w:r w:rsidRPr="007A0E31">
        <w:rPr>
          <w:rFonts w:asciiTheme="majorBidi" w:hAnsiTheme="majorBidi" w:cstheme="majorBidi"/>
        </w:rPr>
        <w:t>qui</w:t>
      </w:r>
      <w:r w:rsidRPr="007A0E31">
        <w:rPr>
          <w:rFonts w:asciiTheme="majorBidi" w:hAnsiTheme="majorBidi" w:cstheme="majorBidi"/>
          <w:spacing w:val="17"/>
        </w:rPr>
        <w:t xml:space="preserve"> </w:t>
      </w:r>
      <w:r w:rsidRPr="007A0E31">
        <w:rPr>
          <w:rFonts w:asciiTheme="majorBidi" w:hAnsiTheme="majorBidi" w:cstheme="majorBidi"/>
        </w:rPr>
        <w:t>per</w:t>
      </w:r>
      <w:r w:rsidRPr="007A0E31">
        <w:rPr>
          <w:rFonts w:asciiTheme="majorBidi" w:hAnsiTheme="majorBidi" w:cstheme="majorBidi"/>
          <w:spacing w:val="-2"/>
        </w:rPr>
        <w:t>m</w:t>
      </w:r>
      <w:r w:rsidRPr="007A0E31">
        <w:rPr>
          <w:rFonts w:asciiTheme="majorBidi" w:hAnsiTheme="majorBidi" w:cstheme="majorBidi"/>
        </w:rPr>
        <w:t>ettent</w:t>
      </w:r>
      <w:r w:rsidRPr="007A0E31">
        <w:rPr>
          <w:rFonts w:asciiTheme="majorBidi" w:hAnsiTheme="majorBidi" w:cstheme="majorBidi"/>
          <w:spacing w:val="16"/>
        </w:rPr>
        <w:t xml:space="preserve"> </w:t>
      </w:r>
      <w:r w:rsidRPr="007A0E31">
        <w:rPr>
          <w:rFonts w:asciiTheme="majorBidi" w:hAnsiTheme="majorBidi" w:cstheme="majorBidi"/>
        </w:rPr>
        <w:t>le</w:t>
      </w:r>
      <w:r w:rsidRPr="007A0E31">
        <w:rPr>
          <w:rFonts w:asciiTheme="majorBidi" w:hAnsiTheme="majorBidi" w:cstheme="majorBidi"/>
          <w:spacing w:val="17"/>
        </w:rPr>
        <w:t xml:space="preserve"> </w:t>
      </w:r>
      <w:r w:rsidRPr="007A0E31">
        <w:rPr>
          <w:rFonts w:asciiTheme="majorBidi" w:hAnsiTheme="majorBidi" w:cstheme="majorBidi"/>
        </w:rPr>
        <w:t>change</w:t>
      </w:r>
      <w:r w:rsidRPr="007A0E31">
        <w:rPr>
          <w:rFonts w:asciiTheme="majorBidi" w:hAnsiTheme="majorBidi" w:cstheme="majorBidi"/>
          <w:spacing w:val="-2"/>
        </w:rPr>
        <w:t>m</w:t>
      </w:r>
      <w:r w:rsidRPr="007A0E31">
        <w:rPr>
          <w:rFonts w:asciiTheme="majorBidi" w:hAnsiTheme="majorBidi" w:cstheme="majorBidi"/>
        </w:rPr>
        <w:t>ent</w:t>
      </w:r>
      <w:r w:rsidRPr="007A0E31">
        <w:rPr>
          <w:rFonts w:asciiTheme="majorBidi" w:hAnsiTheme="majorBidi" w:cstheme="majorBidi"/>
          <w:spacing w:val="17"/>
        </w:rPr>
        <w:t xml:space="preserve"> </w:t>
      </w:r>
      <w:r w:rsidRPr="007A0E31">
        <w:rPr>
          <w:rFonts w:asciiTheme="majorBidi" w:hAnsiTheme="majorBidi" w:cstheme="majorBidi"/>
        </w:rPr>
        <w:t>du</w:t>
      </w:r>
      <w:r w:rsidRPr="007A0E31">
        <w:rPr>
          <w:rFonts w:asciiTheme="majorBidi" w:hAnsiTheme="majorBidi" w:cstheme="majorBidi"/>
          <w:spacing w:val="17"/>
        </w:rPr>
        <w:t xml:space="preserve"> </w:t>
      </w:r>
      <w:r w:rsidRPr="007A0E31">
        <w:rPr>
          <w:rFonts w:asciiTheme="majorBidi" w:hAnsiTheme="majorBidi" w:cstheme="majorBidi"/>
          <w:spacing w:val="1"/>
        </w:rPr>
        <w:t>s</w:t>
      </w:r>
      <w:r w:rsidRPr="007A0E31">
        <w:rPr>
          <w:rFonts w:asciiTheme="majorBidi" w:hAnsiTheme="majorBidi" w:cstheme="majorBidi"/>
        </w:rPr>
        <w:t>quelette</w:t>
      </w:r>
      <w:r w:rsidRPr="007A0E31">
        <w:rPr>
          <w:rFonts w:asciiTheme="majorBidi" w:hAnsiTheme="majorBidi" w:cstheme="majorBidi"/>
          <w:spacing w:val="17"/>
        </w:rPr>
        <w:t xml:space="preserve"> </w:t>
      </w:r>
      <w:r w:rsidRPr="007A0E31">
        <w:rPr>
          <w:rFonts w:asciiTheme="majorBidi" w:hAnsiTheme="majorBidi" w:cstheme="majorBidi"/>
        </w:rPr>
        <w:t>et de</w:t>
      </w:r>
      <w:r w:rsidRPr="007A0E31">
        <w:rPr>
          <w:rFonts w:asciiTheme="majorBidi" w:hAnsiTheme="majorBidi" w:cstheme="majorBidi"/>
          <w:spacing w:val="2"/>
        </w:rPr>
        <w:t xml:space="preserve"> </w:t>
      </w:r>
      <w:r w:rsidRPr="007A0E31">
        <w:rPr>
          <w:rFonts w:asciiTheme="majorBidi" w:hAnsiTheme="majorBidi" w:cstheme="majorBidi"/>
        </w:rPr>
        <w:t>la</w:t>
      </w:r>
      <w:r w:rsidRPr="007A0E31">
        <w:rPr>
          <w:rFonts w:asciiTheme="majorBidi" w:hAnsiTheme="majorBidi" w:cstheme="majorBidi"/>
          <w:spacing w:val="2"/>
        </w:rPr>
        <w:t xml:space="preserve"> </w:t>
      </w:r>
      <w:r w:rsidRPr="007A0E31">
        <w:rPr>
          <w:rFonts w:asciiTheme="majorBidi" w:hAnsiTheme="majorBidi" w:cstheme="majorBidi"/>
        </w:rPr>
        <w:t>structure</w:t>
      </w:r>
      <w:r w:rsidRPr="007A0E31">
        <w:rPr>
          <w:rFonts w:asciiTheme="majorBidi" w:hAnsiTheme="majorBidi" w:cstheme="majorBidi"/>
          <w:spacing w:val="2"/>
        </w:rPr>
        <w:t xml:space="preserve"> </w:t>
      </w:r>
      <w:r w:rsidRPr="007A0E31">
        <w:rPr>
          <w:rFonts w:asciiTheme="majorBidi" w:hAnsiTheme="majorBidi" w:cstheme="majorBidi"/>
        </w:rPr>
        <w:t>des</w:t>
      </w:r>
      <w:r w:rsidRPr="007A0E31">
        <w:rPr>
          <w:rFonts w:asciiTheme="majorBidi" w:hAnsiTheme="majorBidi" w:cstheme="majorBidi"/>
          <w:spacing w:val="2"/>
        </w:rPr>
        <w:t xml:space="preserve"> </w:t>
      </w:r>
      <w:r w:rsidRPr="007A0E31">
        <w:rPr>
          <w:rFonts w:asciiTheme="majorBidi" w:hAnsiTheme="majorBidi" w:cstheme="majorBidi"/>
          <w:spacing w:val="-2"/>
        </w:rPr>
        <w:t>m</w:t>
      </w:r>
      <w:r w:rsidRPr="007A0E31">
        <w:rPr>
          <w:rFonts w:asciiTheme="majorBidi" w:hAnsiTheme="majorBidi" w:cstheme="majorBidi"/>
        </w:rPr>
        <w:t>olécules</w:t>
      </w:r>
      <w:r w:rsidRPr="007A0E31">
        <w:rPr>
          <w:rFonts w:asciiTheme="majorBidi" w:hAnsiTheme="majorBidi" w:cstheme="majorBidi"/>
          <w:spacing w:val="2"/>
        </w:rPr>
        <w:t xml:space="preserve"> </w:t>
      </w:r>
      <w:r w:rsidRPr="007A0E31">
        <w:rPr>
          <w:rFonts w:asciiTheme="majorBidi" w:hAnsiTheme="majorBidi" w:cstheme="majorBidi"/>
        </w:rPr>
        <w:t>organiques, c’est</w:t>
      </w:r>
      <w:r w:rsidRPr="007A0E31">
        <w:rPr>
          <w:rFonts w:asciiTheme="majorBidi" w:hAnsiTheme="majorBidi" w:cstheme="majorBidi"/>
          <w:spacing w:val="1"/>
        </w:rPr>
        <w:t xml:space="preserve"> </w:t>
      </w:r>
      <w:r w:rsidRPr="007A0E31">
        <w:rPr>
          <w:rFonts w:asciiTheme="majorBidi" w:hAnsiTheme="majorBidi" w:cstheme="majorBidi"/>
        </w:rPr>
        <w:t>le</w:t>
      </w:r>
      <w:r w:rsidRPr="007A0E31">
        <w:rPr>
          <w:rFonts w:asciiTheme="majorBidi" w:hAnsiTheme="majorBidi" w:cstheme="majorBidi"/>
          <w:spacing w:val="1"/>
        </w:rPr>
        <w:t xml:space="preserve"> </w:t>
      </w:r>
      <w:r w:rsidRPr="007A0E31">
        <w:rPr>
          <w:rFonts w:asciiTheme="majorBidi" w:hAnsiTheme="majorBidi" w:cstheme="majorBidi"/>
        </w:rPr>
        <w:t>cas</w:t>
      </w:r>
      <w:r w:rsidRPr="007A0E31">
        <w:rPr>
          <w:rFonts w:asciiTheme="majorBidi" w:hAnsiTheme="majorBidi" w:cstheme="majorBidi"/>
          <w:spacing w:val="1"/>
        </w:rPr>
        <w:t xml:space="preserve"> </w:t>
      </w:r>
      <w:r w:rsidRPr="007A0E31">
        <w:rPr>
          <w:rFonts w:asciiTheme="majorBidi" w:hAnsiTheme="majorBidi" w:cstheme="majorBidi"/>
        </w:rPr>
        <w:t>de</w:t>
      </w:r>
      <w:r w:rsidRPr="007A0E31">
        <w:rPr>
          <w:rFonts w:asciiTheme="majorBidi" w:hAnsiTheme="majorBidi" w:cstheme="majorBidi"/>
          <w:spacing w:val="1"/>
        </w:rPr>
        <w:t xml:space="preserve"> </w:t>
      </w:r>
      <w:r w:rsidRPr="007A0E31">
        <w:rPr>
          <w:rFonts w:asciiTheme="majorBidi" w:hAnsiTheme="majorBidi" w:cstheme="majorBidi"/>
        </w:rPr>
        <w:t>l’hydrogénation</w:t>
      </w:r>
      <w:r w:rsidRPr="007A0E31">
        <w:rPr>
          <w:rFonts w:asciiTheme="majorBidi" w:hAnsiTheme="majorBidi" w:cstheme="majorBidi"/>
          <w:spacing w:val="1"/>
        </w:rPr>
        <w:t xml:space="preserve"> </w:t>
      </w:r>
      <w:r w:rsidRPr="007A0E31">
        <w:rPr>
          <w:rFonts w:asciiTheme="majorBidi" w:hAnsiTheme="majorBidi" w:cstheme="majorBidi"/>
        </w:rPr>
        <w:t>(HYD),</w:t>
      </w:r>
      <w:r w:rsidRPr="007A0E31">
        <w:rPr>
          <w:rFonts w:asciiTheme="majorBidi" w:hAnsiTheme="majorBidi" w:cstheme="majorBidi"/>
          <w:spacing w:val="1"/>
        </w:rPr>
        <w:t xml:space="preserve"> </w:t>
      </w:r>
      <w:r w:rsidRPr="007A0E31">
        <w:rPr>
          <w:rFonts w:asciiTheme="majorBidi" w:hAnsiTheme="majorBidi" w:cstheme="majorBidi"/>
        </w:rPr>
        <w:t>de l’hydrodéar</w:t>
      </w:r>
      <w:r w:rsidRPr="007A0E31">
        <w:rPr>
          <w:rFonts w:asciiTheme="majorBidi" w:hAnsiTheme="majorBidi" w:cstheme="majorBidi"/>
          <w:spacing w:val="1"/>
        </w:rPr>
        <w:t>o</w:t>
      </w:r>
      <w:r w:rsidRPr="007A0E31">
        <w:rPr>
          <w:rFonts w:asciiTheme="majorBidi" w:hAnsiTheme="majorBidi" w:cstheme="majorBidi"/>
          <w:spacing w:val="-2"/>
        </w:rPr>
        <w:t>m</w:t>
      </w:r>
      <w:r w:rsidRPr="007A0E31">
        <w:rPr>
          <w:rFonts w:asciiTheme="majorBidi" w:hAnsiTheme="majorBidi" w:cstheme="majorBidi"/>
        </w:rPr>
        <w:t>atisation (HDA)</w:t>
      </w:r>
      <w:r w:rsidRPr="007A0E31">
        <w:rPr>
          <w:rFonts w:asciiTheme="majorBidi" w:hAnsiTheme="majorBidi" w:cstheme="majorBidi"/>
          <w:spacing w:val="-1"/>
        </w:rPr>
        <w:t xml:space="preserve"> </w:t>
      </w:r>
      <w:r w:rsidRPr="007A0E31">
        <w:rPr>
          <w:rFonts w:asciiTheme="majorBidi" w:hAnsiTheme="majorBidi" w:cstheme="majorBidi"/>
        </w:rPr>
        <w:t>et de l’hydrocraquage (HDC).</w:t>
      </w:r>
    </w:p>
    <w:p w:rsidR="00DE108A" w:rsidRPr="007A0E31" w:rsidRDefault="00DE108A" w:rsidP="00DE108A">
      <w:pPr>
        <w:spacing w:line="360" w:lineRule="auto"/>
        <w:jc w:val="both"/>
        <w:rPr>
          <w:rFonts w:asciiTheme="majorBidi" w:hAnsiTheme="majorBidi" w:cstheme="majorBidi"/>
        </w:rPr>
      </w:pPr>
      <w:r w:rsidRPr="007A0E31">
        <w:rPr>
          <w:rFonts w:asciiTheme="majorBidi" w:hAnsiTheme="majorBidi" w:cstheme="majorBidi"/>
        </w:rPr>
        <w:t>Les  conditions  opératoires  des  procédés  d’</w:t>
      </w:r>
      <w:r w:rsidRPr="007A0E31">
        <w:rPr>
          <w:rFonts w:asciiTheme="majorBidi" w:hAnsiTheme="majorBidi" w:cstheme="majorBidi"/>
          <w:spacing w:val="-1"/>
        </w:rPr>
        <w:t>h</w:t>
      </w:r>
      <w:r w:rsidRPr="007A0E31">
        <w:rPr>
          <w:rFonts w:asciiTheme="majorBidi" w:hAnsiTheme="majorBidi" w:cstheme="majorBidi"/>
        </w:rPr>
        <w:t>ydrotraite</w:t>
      </w:r>
      <w:r w:rsidRPr="007A0E31">
        <w:rPr>
          <w:rFonts w:asciiTheme="majorBidi" w:hAnsiTheme="majorBidi" w:cstheme="majorBidi"/>
          <w:spacing w:val="-2"/>
        </w:rPr>
        <w:t>m</w:t>
      </w:r>
      <w:r w:rsidRPr="007A0E31">
        <w:rPr>
          <w:rFonts w:asciiTheme="majorBidi" w:hAnsiTheme="majorBidi" w:cstheme="majorBidi"/>
          <w:spacing w:val="2"/>
        </w:rPr>
        <w:t>e</w:t>
      </w:r>
      <w:r w:rsidRPr="007A0E31">
        <w:rPr>
          <w:rFonts w:asciiTheme="majorBidi" w:hAnsiTheme="majorBidi" w:cstheme="majorBidi"/>
        </w:rPr>
        <w:t>nt  sont  très  variables,  elles dépendent</w:t>
      </w:r>
      <w:r w:rsidRPr="007A0E31">
        <w:rPr>
          <w:rFonts w:asciiTheme="majorBidi" w:hAnsiTheme="majorBidi" w:cstheme="majorBidi"/>
          <w:spacing w:val="2"/>
        </w:rPr>
        <w:t xml:space="preserve"> </w:t>
      </w:r>
      <w:r w:rsidRPr="007A0E31">
        <w:rPr>
          <w:rFonts w:asciiTheme="majorBidi" w:hAnsiTheme="majorBidi" w:cstheme="majorBidi"/>
        </w:rPr>
        <w:t>de</w:t>
      </w:r>
      <w:r w:rsidRPr="007A0E31">
        <w:rPr>
          <w:rFonts w:asciiTheme="majorBidi" w:hAnsiTheme="majorBidi" w:cstheme="majorBidi"/>
          <w:spacing w:val="2"/>
        </w:rPr>
        <w:t xml:space="preserve"> </w:t>
      </w:r>
      <w:r w:rsidRPr="007A0E31">
        <w:rPr>
          <w:rFonts w:asciiTheme="majorBidi" w:hAnsiTheme="majorBidi" w:cstheme="majorBidi"/>
        </w:rPr>
        <w:t>la</w:t>
      </w:r>
      <w:r w:rsidRPr="007A0E31">
        <w:rPr>
          <w:rFonts w:asciiTheme="majorBidi" w:hAnsiTheme="majorBidi" w:cstheme="majorBidi"/>
          <w:spacing w:val="2"/>
        </w:rPr>
        <w:t xml:space="preserve"> </w:t>
      </w:r>
      <w:r w:rsidRPr="007A0E31">
        <w:rPr>
          <w:rFonts w:asciiTheme="majorBidi" w:hAnsiTheme="majorBidi" w:cstheme="majorBidi"/>
        </w:rPr>
        <w:t>nature</w:t>
      </w:r>
      <w:r w:rsidRPr="007A0E31">
        <w:rPr>
          <w:rFonts w:asciiTheme="majorBidi" w:hAnsiTheme="majorBidi" w:cstheme="majorBidi"/>
          <w:spacing w:val="2"/>
        </w:rPr>
        <w:t xml:space="preserve"> </w:t>
      </w:r>
      <w:r w:rsidRPr="007A0E31">
        <w:rPr>
          <w:rFonts w:asciiTheme="majorBidi" w:hAnsiTheme="majorBidi" w:cstheme="majorBidi"/>
        </w:rPr>
        <w:t>de</w:t>
      </w:r>
      <w:r w:rsidRPr="007A0E31">
        <w:rPr>
          <w:rFonts w:asciiTheme="majorBidi" w:hAnsiTheme="majorBidi" w:cstheme="majorBidi"/>
          <w:spacing w:val="2"/>
        </w:rPr>
        <w:t xml:space="preserve"> </w:t>
      </w:r>
      <w:r w:rsidRPr="007A0E31">
        <w:rPr>
          <w:rFonts w:asciiTheme="majorBidi" w:hAnsiTheme="majorBidi" w:cstheme="majorBidi"/>
        </w:rPr>
        <w:t>la</w:t>
      </w:r>
      <w:r w:rsidRPr="007A0E31">
        <w:rPr>
          <w:rFonts w:asciiTheme="majorBidi" w:hAnsiTheme="majorBidi" w:cstheme="majorBidi"/>
          <w:spacing w:val="2"/>
        </w:rPr>
        <w:t xml:space="preserve"> </w:t>
      </w:r>
      <w:r w:rsidRPr="007A0E31">
        <w:rPr>
          <w:rFonts w:asciiTheme="majorBidi" w:hAnsiTheme="majorBidi" w:cstheme="majorBidi"/>
        </w:rPr>
        <w:t>cha</w:t>
      </w:r>
      <w:r w:rsidRPr="007A0E31">
        <w:rPr>
          <w:rFonts w:asciiTheme="majorBidi" w:hAnsiTheme="majorBidi" w:cstheme="majorBidi"/>
          <w:spacing w:val="-2"/>
        </w:rPr>
        <w:t>r</w:t>
      </w:r>
      <w:r w:rsidRPr="007A0E31">
        <w:rPr>
          <w:rFonts w:asciiTheme="majorBidi" w:hAnsiTheme="majorBidi" w:cstheme="majorBidi"/>
        </w:rPr>
        <w:t>ge</w:t>
      </w:r>
      <w:r w:rsidRPr="007A0E31">
        <w:rPr>
          <w:rFonts w:asciiTheme="majorBidi" w:hAnsiTheme="majorBidi" w:cstheme="majorBidi"/>
          <w:spacing w:val="2"/>
        </w:rPr>
        <w:t xml:space="preserve"> </w:t>
      </w:r>
      <w:r w:rsidRPr="007A0E31">
        <w:rPr>
          <w:rFonts w:asciiTheme="majorBidi" w:hAnsiTheme="majorBidi" w:cstheme="majorBidi"/>
        </w:rPr>
        <w:t>et</w:t>
      </w:r>
      <w:r w:rsidRPr="007A0E31">
        <w:rPr>
          <w:rFonts w:asciiTheme="majorBidi" w:hAnsiTheme="majorBidi" w:cstheme="majorBidi"/>
          <w:spacing w:val="2"/>
        </w:rPr>
        <w:t xml:space="preserve"> </w:t>
      </w:r>
      <w:r w:rsidRPr="007A0E31">
        <w:rPr>
          <w:rFonts w:asciiTheme="majorBidi" w:hAnsiTheme="majorBidi" w:cstheme="majorBidi"/>
        </w:rPr>
        <w:t>de</w:t>
      </w:r>
      <w:r w:rsidRPr="007A0E31">
        <w:rPr>
          <w:rFonts w:asciiTheme="majorBidi" w:hAnsiTheme="majorBidi" w:cstheme="majorBidi"/>
          <w:spacing w:val="2"/>
        </w:rPr>
        <w:t xml:space="preserve"> </w:t>
      </w:r>
      <w:r w:rsidRPr="007A0E31">
        <w:rPr>
          <w:rFonts w:asciiTheme="majorBidi" w:hAnsiTheme="majorBidi" w:cstheme="majorBidi"/>
        </w:rPr>
        <w:t>l’objectif</w:t>
      </w:r>
      <w:r w:rsidRPr="007A0E31">
        <w:rPr>
          <w:rFonts w:asciiTheme="majorBidi" w:hAnsiTheme="majorBidi" w:cstheme="majorBidi"/>
          <w:spacing w:val="2"/>
        </w:rPr>
        <w:t xml:space="preserve"> </w:t>
      </w:r>
      <w:r w:rsidRPr="007A0E31">
        <w:rPr>
          <w:rFonts w:asciiTheme="majorBidi" w:hAnsiTheme="majorBidi" w:cstheme="majorBidi"/>
        </w:rPr>
        <w:t>du</w:t>
      </w:r>
      <w:r w:rsidRPr="007A0E31">
        <w:rPr>
          <w:rFonts w:asciiTheme="majorBidi" w:hAnsiTheme="majorBidi" w:cstheme="majorBidi"/>
          <w:spacing w:val="2"/>
        </w:rPr>
        <w:t xml:space="preserve"> </w:t>
      </w:r>
      <w:r w:rsidRPr="007A0E31">
        <w:rPr>
          <w:rFonts w:asciiTheme="majorBidi" w:hAnsiTheme="majorBidi" w:cstheme="majorBidi"/>
        </w:rPr>
        <w:t>procédé :</w:t>
      </w:r>
      <w:r w:rsidRPr="007A0E31">
        <w:rPr>
          <w:rFonts w:asciiTheme="majorBidi" w:hAnsiTheme="majorBidi" w:cstheme="majorBidi"/>
          <w:spacing w:val="2"/>
        </w:rPr>
        <w:t xml:space="preserve"> </w:t>
      </w:r>
      <w:r w:rsidRPr="007A0E31">
        <w:rPr>
          <w:rFonts w:asciiTheme="majorBidi" w:hAnsiTheme="majorBidi" w:cstheme="majorBidi"/>
        </w:rPr>
        <w:t>les</w:t>
      </w:r>
      <w:r w:rsidRPr="007A0E31">
        <w:rPr>
          <w:rFonts w:asciiTheme="majorBidi" w:hAnsiTheme="majorBidi" w:cstheme="majorBidi"/>
          <w:spacing w:val="1"/>
        </w:rPr>
        <w:t xml:space="preserve"> </w:t>
      </w:r>
      <w:r w:rsidRPr="007A0E31">
        <w:rPr>
          <w:rFonts w:asciiTheme="majorBidi" w:hAnsiTheme="majorBidi" w:cstheme="majorBidi"/>
        </w:rPr>
        <w:t>pressions</w:t>
      </w:r>
      <w:r w:rsidRPr="007A0E31">
        <w:rPr>
          <w:rFonts w:asciiTheme="majorBidi" w:hAnsiTheme="majorBidi" w:cstheme="majorBidi"/>
          <w:spacing w:val="2"/>
        </w:rPr>
        <w:t xml:space="preserve"> </w:t>
      </w:r>
      <w:r w:rsidRPr="007A0E31">
        <w:rPr>
          <w:rFonts w:asciiTheme="majorBidi" w:hAnsiTheme="majorBidi" w:cstheme="majorBidi"/>
        </w:rPr>
        <w:t>varient</w:t>
      </w:r>
      <w:r w:rsidRPr="007A0E31">
        <w:rPr>
          <w:rFonts w:asciiTheme="majorBidi" w:hAnsiTheme="majorBidi" w:cstheme="majorBidi"/>
          <w:spacing w:val="3"/>
        </w:rPr>
        <w:t xml:space="preserve"> </w:t>
      </w:r>
      <w:r w:rsidRPr="007A0E31">
        <w:rPr>
          <w:rFonts w:asciiTheme="majorBidi" w:hAnsiTheme="majorBidi" w:cstheme="majorBidi"/>
        </w:rPr>
        <w:t>de</w:t>
      </w:r>
      <w:r w:rsidRPr="007A0E31">
        <w:rPr>
          <w:rFonts w:asciiTheme="majorBidi" w:hAnsiTheme="majorBidi" w:cstheme="majorBidi"/>
          <w:spacing w:val="2"/>
        </w:rPr>
        <w:t xml:space="preserve"> </w:t>
      </w:r>
      <w:r w:rsidRPr="007A0E31">
        <w:rPr>
          <w:rFonts w:asciiTheme="majorBidi" w:hAnsiTheme="majorBidi" w:cstheme="majorBidi"/>
        </w:rPr>
        <w:t>10</w:t>
      </w:r>
      <w:r w:rsidRPr="007A0E31">
        <w:rPr>
          <w:rFonts w:asciiTheme="majorBidi" w:hAnsiTheme="majorBidi" w:cstheme="majorBidi"/>
          <w:spacing w:val="2"/>
        </w:rPr>
        <w:t xml:space="preserve"> </w:t>
      </w:r>
      <w:r w:rsidRPr="007A0E31">
        <w:rPr>
          <w:rFonts w:asciiTheme="majorBidi" w:hAnsiTheme="majorBidi" w:cstheme="majorBidi"/>
        </w:rPr>
        <w:t>à</w:t>
      </w:r>
      <w:r w:rsidRPr="007A0E31">
        <w:rPr>
          <w:rFonts w:asciiTheme="majorBidi" w:hAnsiTheme="majorBidi" w:cstheme="majorBidi"/>
          <w:spacing w:val="2"/>
        </w:rPr>
        <w:t xml:space="preserve"> </w:t>
      </w:r>
      <w:r w:rsidRPr="007A0E31">
        <w:rPr>
          <w:rFonts w:asciiTheme="majorBidi" w:hAnsiTheme="majorBidi" w:cstheme="majorBidi"/>
        </w:rPr>
        <w:t>plus</w:t>
      </w:r>
      <w:r w:rsidRPr="007A0E31">
        <w:rPr>
          <w:rFonts w:asciiTheme="majorBidi" w:hAnsiTheme="majorBidi" w:cstheme="majorBidi"/>
          <w:spacing w:val="2"/>
        </w:rPr>
        <w:t xml:space="preserve"> </w:t>
      </w:r>
      <w:r w:rsidRPr="007A0E31">
        <w:rPr>
          <w:rFonts w:asciiTheme="majorBidi" w:hAnsiTheme="majorBidi" w:cstheme="majorBidi"/>
        </w:rPr>
        <w:t>de 200 bars et les te</w:t>
      </w:r>
      <w:r w:rsidRPr="007A0E31">
        <w:rPr>
          <w:rFonts w:asciiTheme="majorBidi" w:hAnsiTheme="majorBidi" w:cstheme="majorBidi"/>
          <w:spacing w:val="-2"/>
        </w:rPr>
        <w:t>m</w:t>
      </w:r>
      <w:r w:rsidRPr="007A0E31">
        <w:rPr>
          <w:rFonts w:asciiTheme="majorBidi" w:hAnsiTheme="majorBidi" w:cstheme="majorBidi"/>
        </w:rPr>
        <w:t>pératures de réactions de 250 à 450°C [77].</w:t>
      </w:r>
    </w:p>
    <w:p w:rsidR="00DE108A" w:rsidRPr="007A0E31" w:rsidRDefault="00DE108A" w:rsidP="00DE108A">
      <w:pPr>
        <w:spacing w:line="360" w:lineRule="auto"/>
        <w:jc w:val="both"/>
        <w:rPr>
          <w:rFonts w:asciiTheme="majorBidi" w:hAnsiTheme="majorBidi" w:cstheme="majorBidi"/>
        </w:rPr>
      </w:pPr>
      <w:r w:rsidRPr="007A0E31">
        <w:rPr>
          <w:rFonts w:asciiTheme="majorBidi" w:hAnsiTheme="majorBidi" w:cstheme="majorBidi"/>
        </w:rPr>
        <w:t>Les</w:t>
      </w:r>
      <w:r w:rsidRPr="007A0E31">
        <w:rPr>
          <w:rFonts w:asciiTheme="majorBidi" w:hAnsiTheme="majorBidi" w:cstheme="majorBidi"/>
          <w:spacing w:val="2"/>
        </w:rPr>
        <w:t xml:space="preserve"> </w:t>
      </w:r>
      <w:r w:rsidRPr="007A0E31">
        <w:rPr>
          <w:rFonts w:asciiTheme="majorBidi" w:hAnsiTheme="majorBidi" w:cstheme="majorBidi"/>
        </w:rPr>
        <w:t>procé</w:t>
      </w:r>
      <w:r w:rsidRPr="007A0E31">
        <w:rPr>
          <w:rFonts w:asciiTheme="majorBidi" w:hAnsiTheme="majorBidi" w:cstheme="majorBidi"/>
          <w:spacing w:val="-1"/>
        </w:rPr>
        <w:t>d</w:t>
      </w:r>
      <w:r w:rsidRPr="007A0E31">
        <w:rPr>
          <w:rFonts w:asciiTheme="majorBidi" w:hAnsiTheme="majorBidi" w:cstheme="majorBidi"/>
        </w:rPr>
        <w:t>és</w:t>
      </w:r>
      <w:r w:rsidRPr="007A0E31">
        <w:rPr>
          <w:rFonts w:asciiTheme="majorBidi" w:hAnsiTheme="majorBidi" w:cstheme="majorBidi"/>
          <w:spacing w:val="2"/>
        </w:rPr>
        <w:t xml:space="preserve"> </w:t>
      </w:r>
      <w:r w:rsidRPr="007A0E31">
        <w:rPr>
          <w:rFonts w:asciiTheme="majorBidi" w:hAnsiTheme="majorBidi" w:cstheme="majorBidi"/>
        </w:rPr>
        <w:t>d’hydr</w:t>
      </w:r>
      <w:r w:rsidRPr="007A0E31">
        <w:rPr>
          <w:rFonts w:asciiTheme="majorBidi" w:hAnsiTheme="majorBidi" w:cstheme="majorBidi"/>
          <w:spacing w:val="-1"/>
        </w:rPr>
        <w:t>o</w:t>
      </w:r>
      <w:r w:rsidRPr="007A0E31">
        <w:rPr>
          <w:rFonts w:asciiTheme="majorBidi" w:hAnsiTheme="majorBidi" w:cstheme="majorBidi"/>
        </w:rPr>
        <w:t>traite</w:t>
      </w:r>
      <w:r w:rsidRPr="007A0E31">
        <w:rPr>
          <w:rFonts w:asciiTheme="majorBidi" w:hAnsiTheme="majorBidi" w:cstheme="majorBidi"/>
          <w:spacing w:val="-2"/>
        </w:rPr>
        <w:t>m</w:t>
      </w:r>
      <w:r w:rsidRPr="007A0E31">
        <w:rPr>
          <w:rFonts w:asciiTheme="majorBidi" w:hAnsiTheme="majorBidi" w:cstheme="majorBidi"/>
        </w:rPr>
        <w:t>ent</w:t>
      </w:r>
      <w:r w:rsidRPr="007A0E31">
        <w:rPr>
          <w:rFonts w:asciiTheme="majorBidi" w:hAnsiTheme="majorBidi" w:cstheme="majorBidi"/>
          <w:spacing w:val="2"/>
        </w:rPr>
        <w:t xml:space="preserve"> </w:t>
      </w:r>
      <w:r w:rsidRPr="007A0E31">
        <w:rPr>
          <w:rFonts w:asciiTheme="majorBidi" w:hAnsiTheme="majorBidi" w:cstheme="majorBidi"/>
        </w:rPr>
        <w:t>sont</w:t>
      </w:r>
      <w:r w:rsidRPr="007A0E31">
        <w:rPr>
          <w:rFonts w:asciiTheme="majorBidi" w:hAnsiTheme="majorBidi" w:cstheme="majorBidi"/>
          <w:spacing w:val="2"/>
        </w:rPr>
        <w:t xml:space="preserve"> </w:t>
      </w:r>
      <w:r w:rsidRPr="007A0E31">
        <w:rPr>
          <w:rFonts w:asciiTheme="majorBidi" w:hAnsiTheme="majorBidi" w:cstheme="majorBidi"/>
        </w:rPr>
        <w:t>de</w:t>
      </w:r>
      <w:r w:rsidRPr="007A0E31">
        <w:rPr>
          <w:rFonts w:asciiTheme="majorBidi" w:hAnsiTheme="majorBidi" w:cstheme="majorBidi"/>
          <w:spacing w:val="2"/>
        </w:rPr>
        <w:t xml:space="preserve"> </w:t>
      </w:r>
      <w:r w:rsidRPr="007A0E31">
        <w:rPr>
          <w:rFonts w:asciiTheme="majorBidi" w:hAnsiTheme="majorBidi" w:cstheme="majorBidi"/>
        </w:rPr>
        <w:t>l</w:t>
      </w:r>
      <w:r w:rsidRPr="007A0E31">
        <w:rPr>
          <w:rFonts w:asciiTheme="majorBidi" w:hAnsiTheme="majorBidi" w:cstheme="majorBidi"/>
          <w:spacing w:val="-1"/>
        </w:rPr>
        <w:t>o</w:t>
      </w:r>
      <w:r w:rsidRPr="007A0E31">
        <w:rPr>
          <w:rFonts w:asciiTheme="majorBidi" w:hAnsiTheme="majorBidi" w:cstheme="majorBidi"/>
        </w:rPr>
        <w:t>in</w:t>
      </w:r>
      <w:r w:rsidRPr="007A0E31">
        <w:rPr>
          <w:rFonts w:asciiTheme="majorBidi" w:hAnsiTheme="majorBidi" w:cstheme="majorBidi"/>
          <w:spacing w:val="2"/>
        </w:rPr>
        <w:t xml:space="preserve"> </w:t>
      </w:r>
      <w:r w:rsidRPr="007A0E31">
        <w:rPr>
          <w:rFonts w:asciiTheme="majorBidi" w:hAnsiTheme="majorBidi" w:cstheme="majorBidi"/>
        </w:rPr>
        <w:t>les outils</w:t>
      </w:r>
      <w:r w:rsidRPr="007A0E31">
        <w:rPr>
          <w:rFonts w:asciiTheme="majorBidi" w:hAnsiTheme="majorBidi" w:cstheme="majorBidi"/>
          <w:spacing w:val="1"/>
        </w:rPr>
        <w:t xml:space="preserve"> </w:t>
      </w:r>
      <w:r w:rsidRPr="007A0E31">
        <w:rPr>
          <w:rFonts w:asciiTheme="majorBidi" w:hAnsiTheme="majorBidi" w:cstheme="majorBidi"/>
        </w:rPr>
        <w:t>les</w:t>
      </w:r>
      <w:r w:rsidRPr="007A0E31">
        <w:rPr>
          <w:rFonts w:asciiTheme="majorBidi" w:hAnsiTheme="majorBidi" w:cstheme="majorBidi"/>
          <w:spacing w:val="2"/>
        </w:rPr>
        <w:t xml:space="preserve"> </w:t>
      </w:r>
      <w:r w:rsidRPr="007A0E31">
        <w:rPr>
          <w:rFonts w:asciiTheme="majorBidi" w:hAnsiTheme="majorBidi" w:cstheme="majorBidi"/>
        </w:rPr>
        <w:t>plus</w:t>
      </w:r>
      <w:r w:rsidRPr="007A0E31">
        <w:rPr>
          <w:rFonts w:asciiTheme="majorBidi" w:hAnsiTheme="majorBidi" w:cstheme="majorBidi"/>
          <w:spacing w:val="2"/>
        </w:rPr>
        <w:t xml:space="preserve"> </w:t>
      </w:r>
      <w:r w:rsidRPr="007A0E31">
        <w:rPr>
          <w:rFonts w:asciiTheme="majorBidi" w:hAnsiTheme="majorBidi" w:cstheme="majorBidi"/>
        </w:rPr>
        <w:t>utili</w:t>
      </w:r>
      <w:r w:rsidRPr="007A0E31">
        <w:rPr>
          <w:rFonts w:asciiTheme="majorBidi" w:hAnsiTheme="majorBidi" w:cstheme="majorBidi"/>
          <w:spacing w:val="-1"/>
        </w:rPr>
        <w:t>s</w:t>
      </w:r>
      <w:r w:rsidRPr="007A0E31">
        <w:rPr>
          <w:rFonts w:asciiTheme="majorBidi" w:hAnsiTheme="majorBidi" w:cstheme="majorBidi"/>
        </w:rPr>
        <w:t>és</w:t>
      </w:r>
      <w:r w:rsidRPr="007A0E31">
        <w:rPr>
          <w:rFonts w:asciiTheme="majorBidi" w:hAnsiTheme="majorBidi" w:cstheme="majorBidi"/>
          <w:spacing w:val="2"/>
        </w:rPr>
        <w:t xml:space="preserve"> </w:t>
      </w:r>
      <w:r w:rsidRPr="007A0E31">
        <w:rPr>
          <w:rFonts w:asciiTheme="majorBidi" w:hAnsiTheme="majorBidi" w:cstheme="majorBidi"/>
          <w:spacing w:val="-1"/>
        </w:rPr>
        <w:t>d</w:t>
      </w:r>
      <w:r w:rsidRPr="007A0E31">
        <w:rPr>
          <w:rFonts w:asciiTheme="majorBidi" w:hAnsiTheme="majorBidi" w:cstheme="majorBidi"/>
        </w:rPr>
        <w:t>ans</w:t>
      </w:r>
      <w:r w:rsidRPr="007A0E31">
        <w:rPr>
          <w:rFonts w:asciiTheme="majorBidi" w:hAnsiTheme="majorBidi" w:cstheme="majorBidi"/>
          <w:spacing w:val="2"/>
        </w:rPr>
        <w:t xml:space="preserve"> </w:t>
      </w:r>
      <w:r w:rsidRPr="007A0E31">
        <w:rPr>
          <w:rFonts w:asciiTheme="majorBidi" w:hAnsiTheme="majorBidi" w:cstheme="majorBidi"/>
        </w:rPr>
        <w:t>les</w:t>
      </w:r>
      <w:r w:rsidRPr="007A0E31">
        <w:rPr>
          <w:rFonts w:asciiTheme="majorBidi" w:hAnsiTheme="majorBidi" w:cstheme="majorBidi"/>
          <w:spacing w:val="2"/>
        </w:rPr>
        <w:t xml:space="preserve"> </w:t>
      </w:r>
      <w:r w:rsidRPr="007A0E31">
        <w:rPr>
          <w:rFonts w:asciiTheme="majorBidi" w:hAnsiTheme="majorBidi" w:cstheme="majorBidi"/>
        </w:rPr>
        <w:t>sc</w:t>
      </w:r>
      <w:r w:rsidRPr="007A0E31">
        <w:rPr>
          <w:rFonts w:asciiTheme="majorBidi" w:hAnsiTheme="majorBidi" w:cstheme="majorBidi"/>
          <w:spacing w:val="-1"/>
        </w:rPr>
        <w:t>hé</w:t>
      </w:r>
      <w:r w:rsidRPr="007A0E31">
        <w:rPr>
          <w:rFonts w:asciiTheme="majorBidi" w:hAnsiTheme="majorBidi" w:cstheme="majorBidi"/>
          <w:spacing w:val="-2"/>
        </w:rPr>
        <w:t>m</w:t>
      </w:r>
      <w:r w:rsidRPr="007A0E31">
        <w:rPr>
          <w:rFonts w:asciiTheme="majorBidi" w:hAnsiTheme="majorBidi" w:cstheme="majorBidi"/>
        </w:rPr>
        <w:t>as</w:t>
      </w:r>
      <w:r w:rsidRPr="007A0E31">
        <w:rPr>
          <w:rFonts w:asciiTheme="majorBidi" w:hAnsiTheme="majorBidi" w:cstheme="majorBidi"/>
          <w:spacing w:val="2"/>
        </w:rPr>
        <w:t xml:space="preserve"> </w:t>
      </w:r>
      <w:r w:rsidR="0000483A">
        <w:rPr>
          <w:rFonts w:asciiTheme="majorBidi" w:hAnsiTheme="majorBidi" w:cstheme="majorBidi"/>
        </w:rPr>
        <w:t xml:space="preserve">de </w:t>
      </w:r>
      <w:r w:rsidRPr="007A0E31">
        <w:rPr>
          <w:rFonts w:asciiTheme="majorBidi" w:hAnsiTheme="majorBidi" w:cstheme="majorBidi"/>
        </w:rPr>
        <w:t>raffinage</w:t>
      </w:r>
      <w:r w:rsidRPr="007A0E31">
        <w:rPr>
          <w:rFonts w:asciiTheme="majorBidi" w:hAnsiTheme="majorBidi" w:cstheme="majorBidi"/>
          <w:spacing w:val="13"/>
        </w:rPr>
        <w:t xml:space="preserve"> </w:t>
      </w:r>
      <w:r w:rsidRPr="007A0E31">
        <w:rPr>
          <w:rFonts w:asciiTheme="majorBidi" w:hAnsiTheme="majorBidi" w:cstheme="majorBidi"/>
        </w:rPr>
        <w:t>des</w:t>
      </w:r>
      <w:r w:rsidRPr="007A0E31">
        <w:rPr>
          <w:rFonts w:asciiTheme="majorBidi" w:hAnsiTheme="majorBidi" w:cstheme="majorBidi"/>
          <w:spacing w:val="13"/>
        </w:rPr>
        <w:t xml:space="preserve"> </w:t>
      </w:r>
      <w:r w:rsidRPr="007A0E31">
        <w:rPr>
          <w:rFonts w:asciiTheme="majorBidi" w:hAnsiTheme="majorBidi" w:cstheme="majorBidi"/>
        </w:rPr>
        <w:t>coupes</w:t>
      </w:r>
      <w:r w:rsidRPr="007A0E31">
        <w:rPr>
          <w:rFonts w:asciiTheme="majorBidi" w:hAnsiTheme="majorBidi" w:cstheme="majorBidi"/>
          <w:spacing w:val="13"/>
        </w:rPr>
        <w:t xml:space="preserve"> </w:t>
      </w:r>
      <w:r w:rsidRPr="007A0E31">
        <w:rPr>
          <w:rFonts w:asciiTheme="majorBidi" w:hAnsiTheme="majorBidi" w:cstheme="majorBidi"/>
        </w:rPr>
        <w:t>pétrolières.</w:t>
      </w:r>
      <w:r w:rsidRPr="007A0E31">
        <w:rPr>
          <w:rFonts w:asciiTheme="majorBidi" w:hAnsiTheme="majorBidi" w:cstheme="majorBidi"/>
          <w:spacing w:val="13"/>
        </w:rPr>
        <w:t xml:space="preserve"> </w:t>
      </w:r>
      <w:r w:rsidRPr="007A0E31">
        <w:rPr>
          <w:rFonts w:asciiTheme="majorBidi" w:hAnsiTheme="majorBidi" w:cstheme="majorBidi"/>
        </w:rPr>
        <w:t>Deux</w:t>
      </w:r>
      <w:r w:rsidRPr="007A0E31">
        <w:rPr>
          <w:rFonts w:asciiTheme="majorBidi" w:hAnsiTheme="majorBidi" w:cstheme="majorBidi"/>
          <w:spacing w:val="13"/>
        </w:rPr>
        <w:t xml:space="preserve"> </w:t>
      </w:r>
      <w:r w:rsidRPr="007A0E31">
        <w:rPr>
          <w:rFonts w:asciiTheme="majorBidi" w:hAnsiTheme="majorBidi" w:cstheme="majorBidi"/>
        </w:rPr>
        <w:t>rôles</w:t>
      </w:r>
      <w:r w:rsidRPr="007A0E31">
        <w:rPr>
          <w:rFonts w:asciiTheme="majorBidi" w:hAnsiTheme="majorBidi" w:cstheme="majorBidi"/>
          <w:spacing w:val="13"/>
        </w:rPr>
        <w:t xml:space="preserve"> </w:t>
      </w:r>
      <w:r w:rsidRPr="007A0E31">
        <w:rPr>
          <w:rFonts w:asciiTheme="majorBidi" w:hAnsiTheme="majorBidi" w:cstheme="majorBidi"/>
        </w:rPr>
        <w:t>essenti</w:t>
      </w:r>
      <w:r w:rsidRPr="007A0E31">
        <w:rPr>
          <w:rFonts w:asciiTheme="majorBidi" w:hAnsiTheme="majorBidi" w:cstheme="majorBidi"/>
          <w:spacing w:val="-2"/>
        </w:rPr>
        <w:t>e</w:t>
      </w:r>
      <w:r w:rsidRPr="007A0E31">
        <w:rPr>
          <w:rFonts w:asciiTheme="majorBidi" w:hAnsiTheme="majorBidi" w:cstheme="majorBidi"/>
        </w:rPr>
        <w:t>ls</w:t>
      </w:r>
      <w:r w:rsidRPr="007A0E31">
        <w:rPr>
          <w:rFonts w:asciiTheme="majorBidi" w:hAnsiTheme="majorBidi" w:cstheme="majorBidi"/>
          <w:spacing w:val="13"/>
        </w:rPr>
        <w:t xml:space="preserve"> </w:t>
      </w:r>
      <w:r w:rsidRPr="007A0E31">
        <w:rPr>
          <w:rFonts w:asciiTheme="majorBidi" w:hAnsiTheme="majorBidi" w:cstheme="majorBidi"/>
        </w:rPr>
        <w:t>leurs</w:t>
      </w:r>
      <w:r w:rsidRPr="007A0E31">
        <w:rPr>
          <w:rFonts w:asciiTheme="majorBidi" w:hAnsiTheme="majorBidi" w:cstheme="majorBidi"/>
          <w:spacing w:val="13"/>
        </w:rPr>
        <w:t xml:space="preserve"> </w:t>
      </w:r>
      <w:r w:rsidRPr="007A0E31">
        <w:rPr>
          <w:rFonts w:asciiTheme="majorBidi" w:hAnsiTheme="majorBidi" w:cstheme="majorBidi"/>
        </w:rPr>
        <w:t>sont</w:t>
      </w:r>
      <w:r w:rsidRPr="007A0E31">
        <w:rPr>
          <w:rFonts w:asciiTheme="majorBidi" w:hAnsiTheme="majorBidi" w:cstheme="majorBidi"/>
          <w:spacing w:val="13"/>
        </w:rPr>
        <w:t xml:space="preserve"> </w:t>
      </w:r>
      <w:r w:rsidRPr="007A0E31">
        <w:rPr>
          <w:rFonts w:asciiTheme="majorBidi" w:hAnsiTheme="majorBidi" w:cstheme="majorBidi"/>
        </w:rPr>
        <w:t>dévolus</w:t>
      </w:r>
      <w:r w:rsidRPr="007A0E31">
        <w:rPr>
          <w:rFonts w:asciiTheme="majorBidi" w:hAnsiTheme="majorBidi" w:cstheme="majorBidi"/>
          <w:spacing w:val="13"/>
        </w:rPr>
        <w:t xml:space="preserve"> </w:t>
      </w:r>
      <w:r w:rsidRPr="007A0E31">
        <w:rPr>
          <w:rFonts w:asciiTheme="majorBidi" w:hAnsiTheme="majorBidi" w:cstheme="majorBidi"/>
        </w:rPr>
        <w:t>[</w:t>
      </w:r>
      <w:r w:rsidRPr="007A0E31">
        <w:rPr>
          <w:rFonts w:asciiTheme="majorBidi" w:hAnsiTheme="majorBidi" w:cstheme="majorBidi"/>
          <w:spacing w:val="1"/>
        </w:rPr>
        <w:t>79</w:t>
      </w:r>
      <w:r w:rsidRPr="007A0E31">
        <w:rPr>
          <w:rFonts w:asciiTheme="majorBidi" w:hAnsiTheme="majorBidi" w:cstheme="majorBidi"/>
        </w:rPr>
        <w:t>] :</w:t>
      </w:r>
      <w:r w:rsidRPr="007A0E31">
        <w:rPr>
          <w:rFonts w:asciiTheme="majorBidi" w:hAnsiTheme="majorBidi" w:cstheme="majorBidi"/>
          <w:spacing w:val="13"/>
        </w:rPr>
        <w:t xml:space="preserve"> </w:t>
      </w:r>
      <w:r w:rsidRPr="007A0E31">
        <w:rPr>
          <w:rFonts w:asciiTheme="majorBidi" w:hAnsiTheme="majorBidi" w:cstheme="majorBidi"/>
        </w:rPr>
        <w:t>d’une</w:t>
      </w:r>
      <w:r w:rsidRPr="007A0E31">
        <w:rPr>
          <w:rFonts w:asciiTheme="majorBidi" w:hAnsiTheme="majorBidi" w:cstheme="majorBidi"/>
          <w:spacing w:val="13"/>
        </w:rPr>
        <w:t xml:space="preserve"> </w:t>
      </w:r>
      <w:r w:rsidRPr="007A0E31">
        <w:rPr>
          <w:rFonts w:asciiTheme="majorBidi" w:hAnsiTheme="majorBidi" w:cstheme="majorBidi"/>
        </w:rPr>
        <w:t>part</w:t>
      </w:r>
      <w:r w:rsidRPr="007A0E31">
        <w:rPr>
          <w:rFonts w:asciiTheme="majorBidi" w:hAnsiTheme="majorBidi" w:cstheme="majorBidi"/>
          <w:spacing w:val="13"/>
        </w:rPr>
        <w:t xml:space="preserve"> </w:t>
      </w:r>
      <w:r w:rsidRPr="007A0E31">
        <w:rPr>
          <w:rFonts w:asciiTheme="majorBidi" w:hAnsiTheme="majorBidi" w:cstheme="majorBidi"/>
        </w:rPr>
        <w:t>a</w:t>
      </w:r>
      <w:r w:rsidRPr="007A0E31">
        <w:rPr>
          <w:rFonts w:asciiTheme="majorBidi" w:hAnsiTheme="majorBidi" w:cstheme="majorBidi"/>
          <w:spacing w:val="-2"/>
        </w:rPr>
        <w:t>m</w:t>
      </w:r>
      <w:r w:rsidRPr="007A0E31">
        <w:rPr>
          <w:rFonts w:asciiTheme="majorBidi" w:hAnsiTheme="majorBidi" w:cstheme="majorBidi"/>
        </w:rPr>
        <w:t>éliorer les</w:t>
      </w:r>
      <w:r w:rsidRPr="007A0E31">
        <w:rPr>
          <w:rFonts w:asciiTheme="majorBidi" w:hAnsiTheme="majorBidi" w:cstheme="majorBidi"/>
          <w:spacing w:val="27"/>
        </w:rPr>
        <w:t xml:space="preserve"> </w:t>
      </w:r>
      <w:r w:rsidRPr="007A0E31">
        <w:rPr>
          <w:rFonts w:asciiTheme="majorBidi" w:hAnsiTheme="majorBidi" w:cstheme="majorBidi"/>
        </w:rPr>
        <w:t>caractéristiques</w:t>
      </w:r>
      <w:r w:rsidRPr="007A0E31">
        <w:rPr>
          <w:rFonts w:asciiTheme="majorBidi" w:hAnsiTheme="majorBidi" w:cstheme="majorBidi"/>
          <w:spacing w:val="27"/>
        </w:rPr>
        <w:t xml:space="preserve"> </w:t>
      </w:r>
      <w:r w:rsidRPr="007A0E31">
        <w:rPr>
          <w:rFonts w:asciiTheme="majorBidi" w:hAnsiTheme="majorBidi" w:cstheme="majorBidi"/>
        </w:rPr>
        <w:t>des</w:t>
      </w:r>
      <w:r w:rsidRPr="007A0E31">
        <w:rPr>
          <w:rFonts w:asciiTheme="majorBidi" w:hAnsiTheme="majorBidi" w:cstheme="majorBidi"/>
          <w:spacing w:val="27"/>
        </w:rPr>
        <w:t xml:space="preserve"> </w:t>
      </w:r>
      <w:r w:rsidRPr="007A0E31">
        <w:rPr>
          <w:rFonts w:asciiTheme="majorBidi" w:hAnsiTheme="majorBidi" w:cstheme="majorBidi"/>
        </w:rPr>
        <w:t>p</w:t>
      </w:r>
      <w:r w:rsidRPr="007A0E31">
        <w:rPr>
          <w:rFonts w:asciiTheme="majorBidi" w:hAnsiTheme="majorBidi" w:cstheme="majorBidi"/>
          <w:spacing w:val="2"/>
        </w:rPr>
        <w:t>r</w:t>
      </w:r>
      <w:r w:rsidRPr="007A0E31">
        <w:rPr>
          <w:rFonts w:asciiTheme="majorBidi" w:hAnsiTheme="majorBidi" w:cstheme="majorBidi"/>
        </w:rPr>
        <w:t>oduits</w:t>
      </w:r>
      <w:r w:rsidRPr="007A0E31">
        <w:rPr>
          <w:rFonts w:asciiTheme="majorBidi" w:hAnsiTheme="majorBidi" w:cstheme="majorBidi"/>
          <w:spacing w:val="27"/>
        </w:rPr>
        <w:t xml:space="preserve"> </w:t>
      </w:r>
      <w:r w:rsidRPr="007A0E31">
        <w:rPr>
          <w:rFonts w:asciiTheme="majorBidi" w:hAnsiTheme="majorBidi" w:cstheme="majorBidi"/>
        </w:rPr>
        <w:t>finis</w:t>
      </w:r>
      <w:r w:rsidRPr="007A0E31">
        <w:rPr>
          <w:rFonts w:asciiTheme="majorBidi" w:hAnsiTheme="majorBidi" w:cstheme="majorBidi"/>
          <w:spacing w:val="27"/>
        </w:rPr>
        <w:t xml:space="preserve"> </w:t>
      </w:r>
      <w:r w:rsidRPr="007A0E31">
        <w:rPr>
          <w:rFonts w:asciiTheme="majorBidi" w:hAnsiTheme="majorBidi" w:cstheme="majorBidi"/>
        </w:rPr>
        <w:t>en</w:t>
      </w:r>
      <w:r w:rsidRPr="007A0E31">
        <w:rPr>
          <w:rFonts w:asciiTheme="majorBidi" w:hAnsiTheme="majorBidi" w:cstheme="majorBidi"/>
          <w:spacing w:val="27"/>
        </w:rPr>
        <w:t xml:space="preserve"> </w:t>
      </w:r>
      <w:r w:rsidRPr="007A0E31">
        <w:rPr>
          <w:rFonts w:asciiTheme="majorBidi" w:hAnsiTheme="majorBidi" w:cstheme="majorBidi"/>
        </w:rPr>
        <w:t>ter</w:t>
      </w:r>
      <w:r w:rsidRPr="007A0E31">
        <w:rPr>
          <w:rFonts w:asciiTheme="majorBidi" w:hAnsiTheme="majorBidi" w:cstheme="majorBidi"/>
          <w:spacing w:val="-2"/>
        </w:rPr>
        <w:t>m</w:t>
      </w:r>
      <w:r w:rsidRPr="007A0E31">
        <w:rPr>
          <w:rFonts w:asciiTheme="majorBidi" w:hAnsiTheme="majorBidi" w:cstheme="majorBidi"/>
        </w:rPr>
        <w:t>e</w:t>
      </w:r>
      <w:r w:rsidRPr="007A0E31">
        <w:rPr>
          <w:rFonts w:asciiTheme="majorBidi" w:hAnsiTheme="majorBidi" w:cstheme="majorBidi"/>
          <w:spacing w:val="27"/>
        </w:rPr>
        <w:t xml:space="preserve"> </w:t>
      </w:r>
      <w:r w:rsidRPr="007A0E31">
        <w:rPr>
          <w:rFonts w:asciiTheme="majorBidi" w:hAnsiTheme="majorBidi" w:cstheme="majorBidi"/>
        </w:rPr>
        <w:t>de</w:t>
      </w:r>
      <w:r w:rsidRPr="007A0E31">
        <w:rPr>
          <w:rFonts w:asciiTheme="majorBidi" w:hAnsiTheme="majorBidi" w:cstheme="majorBidi"/>
          <w:spacing w:val="27"/>
        </w:rPr>
        <w:t xml:space="preserve"> </w:t>
      </w:r>
      <w:r w:rsidRPr="007A0E31">
        <w:rPr>
          <w:rFonts w:asciiTheme="majorBidi" w:hAnsiTheme="majorBidi" w:cstheme="majorBidi"/>
        </w:rPr>
        <w:t>spécifications</w:t>
      </w:r>
      <w:r w:rsidRPr="007A0E31">
        <w:rPr>
          <w:rFonts w:asciiTheme="majorBidi" w:hAnsiTheme="majorBidi" w:cstheme="majorBidi"/>
          <w:spacing w:val="27"/>
        </w:rPr>
        <w:t xml:space="preserve"> </w:t>
      </w:r>
      <w:r w:rsidRPr="007A0E31">
        <w:rPr>
          <w:rFonts w:asciiTheme="majorBidi" w:hAnsiTheme="majorBidi" w:cstheme="majorBidi"/>
        </w:rPr>
        <w:t>requises</w:t>
      </w:r>
      <w:r w:rsidRPr="007A0E31">
        <w:rPr>
          <w:rFonts w:asciiTheme="majorBidi" w:hAnsiTheme="majorBidi" w:cstheme="majorBidi"/>
          <w:spacing w:val="27"/>
        </w:rPr>
        <w:t xml:space="preserve"> </w:t>
      </w:r>
      <w:r w:rsidRPr="007A0E31">
        <w:rPr>
          <w:rFonts w:asciiTheme="majorBidi" w:hAnsiTheme="majorBidi" w:cstheme="majorBidi"/>
        </w:rPr>
        <w:t>pour</w:t>
      </w:r>
      <w:r w:rsidRPr="007A0E31">
        <w:rPr>
          <w:rFonts w:asciiTheme="majorBidi" w:hAnsiTheme="majorBidi" w:cstheme="majorBidi"/>
          <w:spacing w:val="27"/>
        </w:rPr>
        <w:t xml:space="preserve"> </w:t>
      </w:r>
      <w:r w:rsidRPr="007A0E31">
        <w:rPr>
          <w:rFonts w:asciiTheme="majorBidi" w:hAnsiTheme="majorBidi" w:cstheme="majorBidi"/>
        </w:rPr>
        <w:t>atteindre</w:t>
      </w:r>
      <w:r w:rsidRPr="007A0E31">
        <w:rPr>
          <w:rFonts w:asciiTheme="majorBidi" w:hAnsiTheme="majorBidi" w:cstheme="majorBidi"/>
          <w:spacing w:val="28"/>
        </w:rPr>
        <w:t xml:space="preserve"> </w:t>
      </w:r>
      <w:r w:rsidRPr="007A0E31">
        <w:rPr>
          <w:rFonts w:asciiTheme="majorBidi" w:hAnsiTheme="majorBidi" w:cstheme="majorBidi"/>
        </w:rPr>
        <w:t>la</w:t>
      </w:r>
      <w:r w:rsidRPr="007A0E31">
        <w:rPr>
          <w:rFonts w:asciiTheme="majorBidi" w:hAnsiTheme="majorBidi" w:cstheme="majorBidi"/>
          <w:spacing w:val="28"/>
        </w:rPr>
        <w:t xml:space="preserve"> </w:t>
      </w:r>
      <w:r w:rsidRPr="007A0E31">
        <w:rPr>
          <w:rFonts w:asciiTheme="majorBidi" w:hAnsiTheme="majorBidi" w:cstheme="majorBidi"/>
        </w:rPr>
        <w:t>qualité des produits</w:t>
      </w:r>
      <w:r w:rsidRPr="007A0E31">
        <w:rPr>
          <w:rFonts w:asciiTheme="majorBidi" w:hAnsiTheme="majorBidi" w:cstheme="majorBidi"/>
          <w:spacing w:val="1"/>
        </w:rPr>
        <w:t xml:space="preserve"> </w:t>
      </w:r>
      <w:r w:rsidRPr="007A0E31">
        <w:rPr>
          <w:rFonts w:asciiTheme="majorBidi" w:hAnsiTheme="majorBidi" w:cstheme="majorBidi"/>
        </w:rPr>
        <w:t>et</w:t>
      </w:r>
      <w:r w:rsidRPr="007A0E31">
        <w:rPr>
          <w:rFonts w:asciiTheme="majorBidi" w:hAnsiTheme="majorBidi" w:cstheme="majorBidi"/>
          <w:spacing w:val="1"/>
        </w:rPr>
        <w:t xml:space="preserve"> </w:t>
      </w:r>
      <w:r w:rsidRPr="007A0E31">
        <w:rPr>
          <w:rFonts w:asciiTheme="majorBidi" w:hAnsiTheme="majorBidi" w:cstheme="majorBidi"/>
        </w:rPr>
        <w:t>les</w:t>
      </w:r>
      <w:r w:rsidRPr="007A0E31">
        <w:rPr>
          <w:rFonts w:asciiTheme="majorBidi" w:hAnsiTheme="majorBidi" w:cstheme="majorBidi"/>
          <w:spacing w:val="1"/>
        </w:rPr>
        <w:t xml:space="preserve"> </w:t>
      </w:r>
      <w:r w:rsidRPr="007A0E31">
        <w:rPr>
          <w:rFonts w:asciiTheme="majorBidi" w:hAnsiTheme="majorBidi" w:cstheme="majorBidi"/>
        </w:rPr>
        <w:t>nor</w:t>
      </w:r>
      <w:r w:rsidRPr="007A0E31">
        <w:rPr>
          <w:rFonts w:asciiTheme="majorBidi" w:hAnsiTheme="majorBidi" w:cstheme="majorBidi"/>
          <w:spacing w:val="-2"/>
        </w:rPr>
        <w:t>m</w:t>
      </w:r>
      <w:r w:rsidRPr="007A0E31">
        <w:rPr>
          <w:rFonts w:asciiTheme="majorBidi" w:hAnsiTheme="majorBidi" w:cstheme="majorBidi"/>
        </w:rPr>
        <w:t>es de</w:t>
      </w:r>
      <w:r w:rsidRPr="007A0E31">
        <w:rPr>
          <w:rFonts w:asciiTheme="majorBidi" w:hAnsiTheme="majorBidi" w:cstheme="majorBidi"/>
          <w:spacing w:val="1"/>
        </w:rPr>
        <w:t xml:space="preserve"> </w:t>
      </w:r>
      <w:r w:rsidRPr="007A0E31">
        <w:rPr>
          <w:rFonts w:asciiTheme="majorBidi" w:hAnsiTheme="majorBidi" w:cstheme="majorBidi"/>
        </w:rPr>
        <w:t>pollution</w:t>
      </w:r>
      <w:r w:rsidRPr="007A0E31">
        <w:rPr>
          <w:rFonts w:asciiTheme="majorBidi" w:hAnsiTheme="majorBidi" w:cstheme="majorBidi"/>
          <w:spacing w:val="1"/>
        </w:rPr>
        <w:t xml:space="preserve"> </w:t>
      </w:r>
      <w:r w:rsidRPr="007A0E31">
        <w:rPr>
          <w:rFonts w:asciiTheme="majorBidi" w:hAnsiTheme="majorBidi" w:cstheme="majorBidi"/>
        </w:rPr>
        <w:t>et</w:t>
      </w:r>
      <w:r w:rsidRPr="007A0E31">
        <w:rPr>
          <w:rFonts w:asciiTheme="majorBidi" w:hAnsiTheme="majorBidi" w:cstheme="majorBidi"/>
          <w:spacing w:val="1"/>
        </w:rPr>
        <w:t xml:space="preserve"> </w:t>
      </w:r>
      <w:r w:rsidRPr="007A0E31">
        <w:rPr>
          <w:rFonts w:asciiTheme="majorBidi" w:hAnsiTheme="majorBidi" w:cstheme="majorBidi"/>
        </w:rPr>
        <w:t>d’autre</w:t>
      </w:r>
      <w:r w:rsidRPr="007A0E31">
        <w:rPr>
          <w:rFonts w:asciiTheme="majorBidi" w:hAnsiTheme="majorBidi" w:cstheme="majorBidi"/>
          <w:spacing w:val="1"/>
        </w:rPr>
        <w:t xml:space="preserve"> </w:t>
      </w:r>
      <w:r w:rsidRPr="007A0E31">
        <w:rPr>
          <w:rFonts w:asciiTheme="majorBidi" w:hAnsiTheme="majorBidi" w:cstheme="majorBidi"/>
        </w:rPr>
        <w:t>p</w:t>
      </w:r>
      <w:r w:rsidRPr="007A0E31">
        <w:rPr>
          <w:rFonts w:asciiTheme="majorBidi" w:hAnsiTheme="majorBidi" w:cstheme="majorBidi"/>
          <w:spacing w:val="-1"/>
        </w:rPr>
        <w:t>a</w:t>
      </w:r>
      <w:r w:rsidRPr="007A0E31">
        <w:rPr>
          <w:rFonts w:asciiTheme="majorBidi" w:hAnsiTheme="majorBidi" w:cstheme="majorBidi"/>
        </w:rPr>
        <w:t>rt, préparer</w:t>
      </w:r>
      <w:r w:rsidRPr="007A0E31">
        <w:rPr>
          <w:rFonts w:asciiTheme="majorBidi" w:hAnsiTheme="majorBidi" w:cstheme="majorBidi"/>
          <w:spacing w:val="1"/>
        </w:rPr>
        <w:t xml:space="preserve"> </w:t>
      </w:r>
      <w:r w:rsidRPr="007A0E31">
        <w:rPr>
          <w:rFonts w:asciiTheme="majorBidi" w:hAnsiTheme="majorBidi" w:cstheme="majorBidi"/>
        </w:rPr>
        <w:t>les charges pour d’autres unités</w:t>
      </w:r>
      <w:r w:rsidRPr="007A0E31">
        <w:rPr>
          <w:rFonts w:asciiTheme="majorBidi" w:hAnsiTheme="majorBidi" w:cstheme="majorBidi"/>
          <w:spacing w:val="1"/>
        </w:rPr>
        <w:t xml:space="preserve"> </w:t>
      </w:r>
      <w:r w:rsidRPr="007A0E31">
        <w:rPr>
          <w:rFonts w:asciiTheme="majorBidi" w:hAnsiTheme="majorBidi" w:cstheme="majorBidi"/>
        </w:rPr>
        <w:t>de transfor</w:t>
      </w:r>
      <w:r w:rsidRPr="007A0E31">
        <w:rPr>
          <w:rFonts w:asciiTheme="majorBidi" w:hAnsiTheme="majorBidi" w:cstheme="majorBidi"/>
          <w:spacing w:val="-2"/>
        </w:rPr>
        <w:t>m</w:t>
      </w:r>
      <w:r w:rsidRPr="007A0E31">
        <w:rPr>
          <w:rFonts w:asciiTheme="majorBidi" w:hAnsiTheme="majorBidi" w:cstheme="majorBidi"/>
        </w:rPr>
        <w:t>ation</w:t>
      </w:r>
      <w:r w:rsidRPr="007A0E31">
        <w:rPr>
          <w:rFonts w:asciiTheme="majorBidi" w:hAnsiTheme="majorBidi" w:cstheme="majorBidi"/>
          <w:spacing w:val="42"/>
        </w:rPr>
        <w:t xml:space="preserve"> </w:t>
      </w:r>
      <w:r w:rsidRPr="007A0E31">
        <w:rPr>
          <w:rFonts w:asciiTheme="majorBidi" w:hAnsiTheme="majorBidi" w:cstheme="majorBidi"/>
        </w:rPr>
        <w:t>ou</w:t>
      </w:r>
      <w:r w:rsidRPr="007A0E31">
        <w:rPr>
          <w:rFonts w:asciiTheme="majorBidi" w:hAnsiTheme="majorBidi" w:cstheme="majorBidi"/>
          <w:spacing w:val="42"/>
        </w:rPr>
        <w:t xml:space="preserve"> </w:t>
      </w:r>
      <w:r w:rsidRPr="007A0E31">
        <w:rPr>
          <w:rFonts w:asciiTheme="majorBidi" w:hAnsiTheme="majorBidi" w:cstheme="majorBidi"/>
        </w:rPr>
        <w:t>de</w:t>
      </w:r>
      <w:r w:rsidRPr="007A0E31">
        <w:rPr>
          <w:rFonts w:asciiTheme="majorBidi" w:hAnsiTheme="majorBidi" w:cstheme="majorBidi"/>
          <w:spacing w:val="42"/>
        </w:rPr>
        <w:t xml:space="preserve"> </w:t>
      </w:r>
      <w:r w:rsidRPr="007A0E31">
        <w:rPr>
          <w:rFonts w:asciiTheme="majorBidi" w:hAnsiTheme="majorBidi" w:cstheme="majorBidi"/>
        </w:rPr>
        <w:t>conversion</w:t>
      </w:r>
      <w:r w:rsidRPr="007A0E31">
        <w:rPr>
          <w:rFonts w:asciiTheme="majorBidi" w:hAnsiTheme="majorBidi" w:cstheme="majorBidi"/>
          <w:spacing w:val="42"/>
        </w:rPr>
        <w:t xml:space="preserve"> </w:t>
      </w:r>
      <w:r w:rsidRPr="007A0E31">
        <w:rPr>
          <w:rFonts w:asciiTheme="majorBidi" w:hAnsiTheme="majorBidi" w:cstheme="majorBidi"/>
        </w:rPr>
        <w:t>de</w:t>
      </w:r>
      <w:r w:rsidRPr="007A0E31">
        <w:rPr>
          <w:rFonts w:asciiTheme="majorBidi" w:hAnsiTheme="majorBidi" w:cstheme="majorBidi"/>
          <w:spacing w:val="42"/>
        </w:rPr>
        <w:t xml:space="preserve"> </w:t>
      </w:r>
      <w:r w:rsidRPr="007A0E31">
        <w:rPr>
          <w:rFonts w:asciiTheme="majorBidi" w:hAnsiTheme="majorBidi" w:cstheme="majorBidi"/>
        </w:rPr>
        <w:t>la</w:t>
      </w:r>
      <w:r w:rsidRPr="007A0E31">
        <w:rPr>
          <w:rFonts w:asciiTheme="majorBidi" w:hAnsiTheme="majorBidi" w:cstheme="majorBidi"/>
          <w:spacing w:val="42"/>
        </w:rPr>
        <w:t xml:space="preserve"> </w:t>
      </w:r>
      <w:r w:rsidRPr="007A0E31">
        <w:rPr>
          <w:rFonts w:asciiTheme="majorBidi" w:hAnsiTheme="majorBidi" w:cstheme="majorBidi"/>
        </w:rPr>
        <w:t>raffinerie</w:t>
      </w:r>
      <w:r w:rsidRPr="007A0E31">
        <w:rPr>
          <w:rFonts w:asciiTheme="majorBidi" w:hAnsiTheme="majorBidi" w:cstheme="majorBidi"/>
          <w:spacing w:val="42"/>
        </w:rPr>
        <w:t xml:space="preserve"> </w:t>
      </w:r>
      <w:r w:rsidRPr="007A0E31">
        <w:rPr>
          <w:rFonts w:asciiTheme="majorBidi" w:hAnsiTheme="majorBidi" w:cstheme="majorBidi"/>
        </w:rPr>
        <w:t>(iso</w:t>
      </w:r>
      <w:r w:rsidRPr="007A0E31">
        <w:rPr>
          <w:rFonts w:asciiTheme="majorBidi" w:hAnsiTheme="majorBidi" w:cstheme="majorBidi"/>
          <w:spacing w:val="-2"/>
        </w:rPr>
        <w:t>m</w:t>
      </w:r>
      <w:r w:rsidRPr="007A0E31">
        <w:rPr>
          <w:rFonts w:asciiTheme="majorBidi" w:hAnsiTheme="majorBidi" w:cstheme="majorBidi"/>
        </w:rPr>
        <w:t>érisation,</w:t>
      </w:r>
      <w:r w:rsidRPr="007A0E31">
        <w:rPr>
          <w:rFonts w:asciiTheme="majorBidi" w:hAnsiTheme="majorBidi" w:cstheme="majorBidi"/>
          <w:spacing w:val="42"/>
        </w:rPr>
        <w:t xml:space="preserve"> </w:t>
      </w:r>
      <w:r w:rsidRPr="007A0E31">
        <w:rPr>
          <w:rFonts w:asciiTheme="majorBidi" w:hAnsiTheme="majorBidi" w:cstheme="majorBidi"/>
        </w:rPr>
        <w:t>r</w:t>
      </w:r>
      <w:r w:rsidRPr="007A0E31">
        <w:rPr>
          <w:rFonts w:asciiTheme="majorBidi" w:hAnsiTheme="majorBidi" w:cstheme="majorBidi"/>
          <w:spacing w:val="-1"/>
        </w:rPr>
        <w:t>e</w:t>
      </w:r>
      <w:r w:rsidRPr="007A0E31">
        <w:rPr>
          <w:rFonts w:asciiTheme="majorBidi" w:hAnsiTheme="majorBidi" w:cstheme="majorBidi"/>
        </w:rPr>
        <w:t>for</w:t>
      </w:r>
      <w:r w:rsidRPr="007A0E31">
        <w:rPr>
          <w:rFonts w:asciiTheme="majorBidi" w:hAnsiTheme="majorBidi" w:cstheme="majorBidi"/>
          <w:spacing w:val="-2"/>
        </w:rPr>
        <w:t>m</w:t>
      </w:r>
      <w:r w:rsidRPr="007A0E31">
        <w:rPr>
          <w:rFonts w:asciiTheme="majorBidi" w:hAnsiTheme="majorBidi" w:cstheme="majorBidi"/>
        </w:rPr>
        <w:t>age,</w:t>
      </w:r>
      <w:r w:rsidRPr="007A0E31">
        <w:rPr>
          <w:rFonts w:asciiTheme="majorBidi" w:hAnsiTheme="majorBidi" w:cstheme="majorBidi"/>
          <w:spacing w:val="42"/>
        </w:rPr>
        <w:t xml:space="preserve"> </w:t>
      </w:r>
      <w:r w:rsidRPr="007A0E31">
        <w:rPr>
          <w:rFonts w:asciiTheme="majorBidi" w:hAnsiTheme="majorBidi" w:cstheme="majorBidi"/>
        </w:rPr>
        <w:t>craquage</w:t>
      </w:r>
      <w:r w:rsidRPr="007A0E31">
        <w:rPr>
          <w:rFonts w:asciiTheme="majorBidi" w:hAnsiTheme="majorBidi" w:cstheme="majorBidi"/>
          <w:spacing w:val="42"/>
        </w:rPr>
        <w:t xml:space="preserve"> </w:t>
      </w:r>
      <w:r w:rsidRPr="007A0E31">
        <w:rPr>
          <w:rFonts w:asciiTheme="majorBidi" w:hAnsiTheme="majorBidi" w:cstheme="majorBidi"/>
        </w:rPr>
        <w:t>catalytique…etc.) do</w:t>
      </w:r>
      <w:r w:rsidRPr="007A0E31">
        <w:rPr>
          <w:rFonts w:asciiTheme="majorBidi" w:hAnsiTheme="majorBidi" w:cstheme="majorBidi"/>
          <w:spacing w:val="-1"/>
        </w:rPr>
        <w:t>n</w:t>
      </w:r>
      <w:r w:rsidRPr="007A0E31">
        <w:rPr>
          <w:rFonts w:asciiTheme="majorBidi" w:hAnsiTheme="majorBidi" w:cstheme="majorBidi"/>
        </w:rPr>
        <w:t>t les c</w:t>
      </w:r>
      <w:r w:rsidRPr="007A0E31">
        <w:rPr>
          <w:rFonts w:asciiTheme="majorBidi" w:hAnsiTheme="majorBidi" w:cstheme="majorBidi"/>
          <w:spacing w:val="-1"/>
        </w:rPr>
        <w:t>a</w:t>
      </w:r>
      <w:r w:rsidRPr="007A0E31">
        <w:rPr>
          <w:rFonts w:asciiTheme="majorBidi" w:hAnsiTheme="majorBidi" w:cstheme="majorBidi"/>
        </w:rPr>
        <w:t>tal</w:t>
      </w:r>
      <w:r w:rsidRPr="007A0E31">
        <w:rPr>
          <w:rFonts w:asciiTheme="majorBidi" w:hAnsiTheme="majorBidi" w:cstheme="majorBidi"/>
          <w:spacing w:val="-1"/>
        </w:rPr>
        <w:t>y</w:t>
      </w:r>
      <w:r w:rsidRPr="007A0E31">
        <w:rPr>
          <w:rFonts w:asciiTheme="majorBidi" w:hAnsiTheme="majorBidi" w:cstheme="majorBidi"/>
        </w:rPr>
        <w:t>se</w:t>
      </w:r>
      <w:r w:rsidRPr="007A0E31">
        <w:rPr>
          <w:rFonts w:asciiTheme="majorBidi" w:hAnsiTheme="majorBidi" w:cstheme="majorBidi"/>
          <w:spacing w:val="-1"/>
        </w:rPr>
        <w:t>u</w:t>
      </w:r>
      <w:r w:rsidRPr="007A0E31">
        <w:rPr>
          <w:rFonts w:asciiTheme="majorBidi" w:hAnsiTheme="majorBidi" w:cstheme="majorBidi"/>
          <w:spacing w:val="1"/>
        </w:rPr>
        <w:t>r</w:t>
      </w:r>
      <w:r w:rsidRPr="007A0E31">
        <w:rPr>
          <w:rFonts w:asciiTheme="majorBidi" w:hAnsiTheme="majorBidi" w:cstheme="majorBidi"/>
        </w:rPr>
        <w:t>s sont sensibles aux i</w:t>
      </w:r>
      <w:r w:rsidRPr="007A0E31">
        <w:rPr>
          <w:rFonts w:asciiTheme="majorBidi" w:hAnsiTheme="majorBidi" w:cstheme="majorBidi"/>
          <w:spacing w:val="-2"/>
        </w:rPr>
        <w:t>m</w:t>
      </w:r>
      <w:r w:rsidRPr="007A0E31">
        <w:rPr>
          <w:rFonts w:asciiTheme="majorBidi" w:hAnsiTheme="majorBidi" w:cstheme="majorBidi"/>
        </w:rPr>
        <w:t>puretés.</w:t>
      </w:r>
    </w:p>
    <w:p w:rsidR="00DE108A" w:rsidRPr="007A0E31" w:rsidRDefault="00DE108A" w:rsidP="00DE108A">
      <w:pPr>
        <w:spacing w:line="360" w:lineRule="auto"/>
        <w:jc w:val="both"/>
        <w:rPr>
          <w:rFonts w:asciiTheme="majorBidi" w:hAnsiTheme="majorBidi" w:cstheme="majorBidi"/>
        </w:rPr>
      </w:pPr>
      <w:r w:rsidRPr="007A0E31">
        <w:rPr>
          <w:rFonts w:asciiTheme="majorBidi" w:hAnsiTheme="majorBidi" w:cstheme="majorBidi"/>
        </w:rPr>
        <w:t>Il</w:t>
      </w:r>
      <w:r w:rsidRPr="007A0E31">
        <w:rPr>
          <w:rFonts w:asciiTheme="majorBidi" w:hAnsiTheme="majorBidi" w:cstheme="majorBidi"/>
          <w:spacing w:val="2"/>
        </w:rPr>
        <w:t xml:space="preserve"> </w:t>
      </w:r>
      <w:r w:rsidRPr="007A0E31">
        <w:rPr>
          <w:rFonts w:asciiTheme="majorBidi" w:hAnsiTheme="majorBidi" w:cstheme="majorBidi"/>
        </w:rPr>
        <w:t>ap</w:t>
      </w:r>
      <w:r w:rsidRPr="007A0E31">
        <w:rPr>
          <w:rFonts w:asciiTheme="majorBidi" w:hAnsiTheme="majorBidi" w:cstheme="majorBidi"/>
          <w:spacing w:val="-1"/>
        </w:rPr>
        <w:t>p</w:t>
      </w:r>
      <w:r w:rsidRPr="007A0E31">
        <w:rPr>
          <w:rFonts w:asciiTheme="majorBidi" w:hAnsiTheme="majorBidi" w:cstheme="majorBidi"/>
        </w:rPr>
        <w:t>ar</w:t>
      </w:r>
      <w:r w:rsidRPr="007A0E31">
        <w:rPr>
          <w:rFonts w:asciiTheme="majorBidi" w:hAnsiTheme="majorBidi" w:cstheme="majorBidi"/>
          <w:spacing w:val="-1"/>
        </w:rPr>
        <w:t>a</w:t>
      </w:r>
      <w:r w:rsidRPr="007A0E31">
        <w:rPr>
          <w:rFonts w:asciiTheme="majorBidi" w:hAnsiTheme="majorBidi" w:cstheme="majorBidi"/>
        </w:rPr>
        <w:t xml:space="preserve">ît, </w:t>
      </w:r>
      <w:r w:rsidRPr="007A0E31">
        <w:rPr>
          <w:rFonts w:asciiTheme="majorBidi" w:hAnsiTheme="majorBidi" w:cstheme="majorBidi"/>
          <w:spacing w:val="-1"/>
        </w:rPr>
        <w:t>c</w:t>
      </w:r>
      <w:r w:rsidRPr="007A0E31">
        <w:rPr>
          <w:rFonts w:asciiTheme="majorBidi" w:hAnsiTheme="majorBidi" w:cstheme="majorBidi"/>
        </w:rPr>
        <w:t>es</w:t>
      </w:r>
      <w:r w:rsidRPr="007A0E31">
        <w:rPr>
          <w:rFonts w:asciiTheme="majorBidi" w:hAnsiTheme="majorBidi" w:cstheme="majorBidi"/>
          <w:spacing w:val="2"/>
        </w:rPr>
        <w:t xml:space="preserve"> </w:t>
      </w:r>
      <w:r w:rsidRPr="007A0E31">
        <w:rPr>
          <w:rFonts w:asciiTheme="majorBidi" w:hAnsiTheme="majorBidi" w:cstheme="majorBidi"/>
        </w:rPr>
        <w:t>der</w:t>
      </w:r>
      <w:r w:rsidRPr="007A0E31">
        <w:rPr>
          <w:rFonts w:asciiTheme="majorBidi" w:hAnsiTheme="majorBidi" w:cstheme="majorBidi"/>
          <w:spacing w:val="-1"/>
        </w:rPr>
        <w:t>n</w:t>
      </w:r>
      <w:r w:rsidRPr="007A0E31">
        <w:rPr>
          <w:rFonts w:asciiTheme="majorBidi" w:hAnsiTheme="majorBidi" w:cstheme="majorBidi"/>
        </w:rPr>
        <w:t>ières</w:t>
      </w:r>
      <w:r w:rsidRPr="007A0E31">
        <w:rPr>
          <w:rFonts w:asciiTheme="majorBidi" w:hAnsiTheme="majorBidi" w:cstheme="majorBidi"/>
          <w:spacing w:val="2"/>
        </w:rPr>
        <w:t xml:space="preserve"> </w:t>
      </w:r>
      <w:r w:rsidRPr="007A0E31">
        <w:rPr>
          <w:rFonts w:asciiTheme="majorBidi" w:hAnsiTheme="majorBidi" w:cstheme="majorBidi"/>
        </w:rPr>
        <w:t>an</w:t>
      </w:r>
      <w:r w:rsidRPr="007A0E31">
        <w:rPr>
          <w:rFonts w:asciiTheme="majorBidi" w:hAnsiTheme="majorBidi" w:cstheme="majorBidi"/>
          <w:spacing w:val="-1"/>
        </w:rPr>
        <w:t>n</w:t>
      </w:r>
      <w:r w:rsidRPr="007A0E31">
        <w:rPr>
          <w:rFonts w:asciiTheme="majorBidi" w:hAnsiTheme="majorBidi" w:cstheme="majorBidi"/>
        </w:rPr>
        <w:t>ées</w:t>
      </w:r>
      <w:r w:rsidRPr="007A0E31">
        <w:rPr>
          <w:rFonts w:asciiTheme="majorBidi" w:hAnsiTheme="majorBidi" w:cstheme="majorBidi"/>
          <w:spacing w:val="2"/>
        </w:rPr>
        <w:t xml:space="preserve"> </w:t>
      </w:r>
      <w:r w:rsidRPr="007A0E31">
        <w:rPr>
          <w:rFonts w:asciiTheme="majorBidi" w:hAnsiTheme="majorBidi" w:cstheme="majorBidi"/>
        </w:rPr>
        <w:t>que</w:t>
      </w:r>
      <w:r w:rsidRPr="007A0E31">
        <w:rPr>
          <w:rFonts w:asciiTheme="majorBidi" w:hAnsiTheme="majorBidi" w:cstheme="majorBidi"/>
          <w:spacing w:val="2"/>
        </w:rPr>
        <w:t xml:space="preserve"> </w:t>
      </w:r>
      <w:r w:rsidRPr="007A0E31">
        <w:rPr>
          <w:rFonts w:asciiTheme="majorBidi" w:hAnsiTheme="majorBidi" w:cstheme="majorBidi"/>
        </w:rPr>
        <w:t>les</w:t>
      </w:r>
      <w:r w:rsidRPr="007A0E31">
        <w:rPr>
          <w:rFonts w:asciiTheme="majorBidi" w:hAnsiTheme="majorBidi" w:cstheme="majorBidi"/>
          <w:spacing w:val="2"/>
        </w:rPr>
        <w:t xml:space="preserve"> </w:t>
      </w:r>
      <w:r w:rsidRPr="007A0E31">
        <w:rPr>
          <w:rFonts w:asciiTheme="majorBidi" w:hAnsiTheme="majorBidi" w:cstheme="majorBidi"/>
        </w:rPr>
        <w:t>problè</w:t>
      </w:r>
      <w:r w:rsidRPr="007A0E31">
        <w:rPr>
          <w:rFonts w:asciiTheme="majorBidi" w:hAnsiTheme="majorBidi" w:cstheme="majorBidi"/>
          <w:spacing w:val="-2"/>
        </w:rPr>
        <w:t>m</w:t>
      </w:r>
      <w:r w:rsidRPr="007A0E31">
        <w:rPr>
          <w:rFonts w:asciiTheme="majorBidi" w:hAnsiTheme="majorBidi" w:cstheme="majorBidi"/>
        </w:rPr>
        <w:t>es</w:t>
      </w:r>
      <w:r w:rsidRPr="007A0E31">
        <w:rPr>
          <w:rFonts w:asciiTheme="majorBidi" w:hAnsiTheme="majorBidi" w:cstheme="majorBidi"/>
          <w:spacing w:val="2"/>
        </w:rPr>
        <w:t xml:space="preserve"> </w:t>
      </w:r>
      <w:r w:rsidRPr="007A0E31">
        <w:rPr>
          <w:rFonts w:asciiTheme="majorBidi" w:hAnsiTheme="majorBidi" w:cstheme="majorBidi"/>
        </w:rPr>
        <w:t>d’environ</w:t>
      </w:r>
      <w:r w:rsidRPr="007A0E31">
        <w:rPr>
          <w:rFonts w:asciiTheme="majorBidi" w:hAnsiTheme="majorBidi" w:cstheme="majorBidi"/>
          <w:spacing w:val="-2"/>
        </w:rPr>
        <w:t>n</w:t>
      </w:r>
      <w:r w:rsidRPr="007A0E31">
        <w:rPr>
          <w:rFonts w:asciiTheme="majorBidi" w:hAnsiTheme="majorBidi" w:cstheme="majorBidi"/>
        </w:rPr>
        <w:t>e</w:t>
      </w:r>
      <w:r w:rsidRPr="007A0E31">
        <w:rPr>
          <w:rFonts w:asciiTheme="majorBidi" w:hAnsiTheme="majorBidi" w:cstheme="majorBidi"/>
          <w:spacing w:val="-2"/>
        </w:rPr>
        <w:t>m</w:t>
      </w:r>
      <w:r w:rsidRPr="007A0E31">
        <w:rPr>
          <w:rFonts w:asciiTheme="majorBidi" w:hAnsiTheme="majorBidi" w:cstheme="majorBidi"/>
        </w:rPr>
        <w:t>ent</w:t>
      </w:r>
      <w:r w:rsidRPr="007A0E31">
        <w:rPr>
          <w:rFonts w:asciiTheme="majorBidi" w:hAnsiTheme="majorBidi" w:cstheme="majorBidi"/>
          <w:spacing w:val="2"/>
        </w:rPr>
        <w:t xml:space="preserve"> </w:t>
      </w:r>
      <w:r w:rsidRPr="007A0E31">
        <w:rPr>
          <w:rFonts w:asciiTheme="majorBidi" w:hAnsiTheme="majorBidi" w:cstheme="majorBidi"/>
        </w:rPr>
        <w:t>sont</w:t>
      </w:r>
      <w:r w:rsidRPr="007A0E31">
        <w:rPr>
          <w:rFonts w:asciiTheme="majorBidi" w:hAnsiTheme="majorBidi" w:cstheme="majorBidi"/>
          <w:spacing w:val="2"/>
        </w:rPr>
        <w:t xml:space="preserve"> </w:t>
      </w:r>
      <w:r w:rsidRPr="007A0E31">
        <w:rPr>
          <w:rFonts w:asciiTheme="majorBidi" w:hAnsiTheme="majorBidi" w:cstheme="majorBidi"/>
        </w:rPr>
        <w:t>devenus</w:t>
      </w:r>
      <w:r w:rsidRPr="007A0E31">
        <w:rPr>
          <w:rFonts w:asciiTheme="majorBidi" w:hAnsiTheme="majorBidi" w:cstheme="majorBidi"/>
          <w:spacing w:val="2"/>
        </w:rPr>
        <w:t xml:space="preserve"> </w:t>
      </w:r>
      <w:r w:rsidRPr="007A0E31">
        <w:rPr>
          <w:rFonts w:asciiTheme="majorBidi" w:hAnsiTheme="majorBidi" w:cstheme="majorBidi"/>
        </w:rPr>
        <w:t>une</w:t>
      </w:r>
      <w:r w:rsidRPr="007A0E31">
        <w:rPr>
          <w:rFonts w:asciiTheme="majorBidi" w:hAnsiTheme="majorBidi" w:cstheme="majorBidi"/>
          <w:spacing w:val="2"/>
        </w:rPr>
        <w:t xml:space="preserve"> </w:t>
      </w:r>
      <w:r w:rsidRPr="007A0E31">
        <w:rPr>
          <w:rFonts w:asciiTheme="majorBidi" w:hAnsiTheme="majorBidi" w:cstheme="majorBidi"/>
        </w:rPr>
        <w:t xml:space="preserve">vraie force </w:t>
      </w:r>
      <w:r w:rsidRPr="007A0E31">
        <w:rPr>
          <w:rFonts w:asciiTheme="majorBidi" w:hAnsiTheme="majorBidi" w:cstheme="majorBidi"/>
          <w:spacing w:val="-2"/>
        </w:rPr>
        <w:t>m</w:t>
      </w:r>
      <w:r w:rsidRPr="007A0E31">
        <w:rPr>
          <w:rFonts w:asciiTheme="majorBidi" w:hAnsiTheme="majorBidi" w:cstheme="majorBidi"/>
        </w:rPr>
        <w:t>otrice pour la recherche et le développe</w:t>
      </w:r>
      <w:r w:rsidRPr="007A0E31">
        <w:rPr>
          <w:rFonts w:asciiTheme="majorBidi" w:hAnsiTheme="majorBidi" w:cstheme="majorBidi"/>
          <w:spacing w:val="-2"/>
        </w:rPr>
        <w:t>m</w:t>
      </w:r>
      <w:r w:rsidRPr="007A0E31">
        <w:rPr>
          <w:rFonts w:asciiTheme="majorBidi" w:hAnsiTheme="majorBidi" w:cstheme="majorBidi"/>
        </w:rPr>
        <w:t>ent des procédés d’hydrotraite</w:t>
      </w:r>
      <w:r w:rsidRPr="007A0E31">
        <w:rPr>
          <w:rFonts w:asciiTheme="majorBidi" w:hAnsiTheme="majorBidi" w:cstheme="majorBidi"/>
          <w:spacing w:val="-2"/>
        </w:rPr>
        <w:t>m</w:t>
      </w:r>
      <w:r w:rsidRPr="007A0E31">
        <w:rPr>
          <w:rFonts w:asciiTheme="majorBidi" w:hAnsiTheme="majorBidi" w:cstheme="majorBidi"/>
        </w:rPr>
        <w:t>ent [80,81], en particulier</w:t>
      </w:r>
      <w:r w:rsidRPr="007A0E31">
        <w:rPr>
          <w:rFonts w:asciiTheme="majorBidi" w:hAnsiTheme="majorBidi" w:cstheme="majorBidi"/>
          <w:spacing w:val="52"/>
        </w:rPr>
        <w:t xml:space="preserve"> </w:t>
      </w:r>
      <w:r w:rsidRPr="007A0E31">
        <w:rPr>
          <w:rFonts w:asciiTheme="majorBidi" w:hAnsiTheme="majorBidi" w:cstheme="majorBidi"/>
        </w:rPr>
        <w:t>pour</w:t>
      </w:r>
      <w:r w:rsidRPr="007A0E31">
        <w:rPr>
          <w:rFonts w:asciiTheme="majorBidi" w:hAnsiTheme="majorBidi" w:cstheme="majorBidi"/>
          <w:spacing w:val="52"/>
        </w:rPr>
        <w:t xml:space="preserve"> </w:t>
      </w:r>
      <w:r w:rsidRPr="007A0E31">
        <w:rPr>
          <w:rFonts w:asciiTheme="majorBidi" w:hAnsiTheme="majorBidi" w:cstheme="majorBidi"/>
        </w:rPr>
        <w:t>le</w:t>
      </w:r>
      <w:r w:rsidRPr="007A0E31">
        <w:rPr>
          <w:rFonts w:asciiTheme="majorBidi" w:hAnsiTheme="majorBidi" w:cstheme="majorBidi"/>
          <w:spacing w:val="52"/>
        </w:rPr>
        <w:t xml:space="preserve"> </w:t>
      </w:r>
      <w:r w:rsidRPr="007A0E31">
        <w:rPr>
          <w:rFonts w:asciiTheme="majorBidi" w:hAnsiTheme="majorBidi" w:cstheme="majorBidi"/>
        </w:rPr>
        <w:t>gasoil</w:t>
      </w:r>
      <w:r w:rsidRPr="007A0E31">
        <w:rPr>
          <w:rFonts w:asciiTheme="majorBidi" w:hAnsiTheme="majorBidi" w:cstheme="majorBidi"/>
          <w:spacing w:val="52"/>
        </w:rPr>
        <w:t xml:space="preserve"> </w:t>
      </w:r>
      <w:r w:rsidRPr="007A0E31">
        <w:rPr>
          <w:rFonts w:asciiTheme="majorBidi" w:hAnsiTheme="majorBidi" w:cstheme="majorBidi"/>
        </w:rPr>
        <w:t>dont</w:t>
      </w:r>
      <w:r w:rsidRPr="007A0E31">
        <w:rPr>
          <w:rFonts w:asciiTheme="majorBidi" w:hAnsiTheme="majorBidi" w:cstheme="majorBidi"/>
          <w:spacing w:val="49"/>
        </w:rPr>
        <w:t xml:space="preserve"> </w:t>
      </w:r>
      <w:r w:rsidRPr="007A0E31">
        <w:rPr>
          <w:rFonts w:asciiTheme="majorBidi" w:hAnsiTheme="majorBidi" w:cstheme="majorBidi"/>
        </w:rPr>
        <w:t>les</w:t>
      </w:r>
      <w:r w:rsidRPr="007A0E31">
        <w:rPr>
          <w:rFonts w:asciiTheme="majorBidi" w:hAnsiTheme="majorBidi" w:cstheme="majorBidi"/>
          <w:spacing w:val="52"/>
        </w:rPr>
        <w:t xml:space="preserve"> </w:t>
      </w:r>
      <w:r w:rsidRPr="007A0E31">
        <w:rPr>
          <w:rFonts w:asciiTheme="majorBidi" w:hAnsiTheme="majorBidi" w:cstheme="majorBidi"/>
        </w:rPr>
        <w:t>spécifications</w:t>
      </w:r>
      <w:r w:rsidRPr="007A0E31">
        <w:rPr>
          <w:rFonts w:asciiTheme="majorBidi" w:hAnsiTheme="majorBidi" w:cstheme="majorBidi"/>
          <w:spacing w:val="52"/>
        </w:rPr>
        <w:t xml:space="preserve"> </w:t>
      </w:r>
      <w:r w:rsidRPr="007A0E31">
        <w:rPr>
          <w:rFonts w:asciiTheme="majorBidi" w:hAnsiTheme="majorBidi" w:cstheme="majorBidi"/>
        </w:rPr>
        <w:t>deviennent</w:t>
      </w:r>
      <w:r w:rsidRPr="007A0E31">
        <w:rPr>
          <w:rFonts w:asciiTheme="majorBidi" w:hAnsiTheme="majorBidi" w:cstheme="majorBidi"/>
          <w:spacing w:val="52"/>
        </w:rPr>
        <w:t xml:space="preserve"> </w:t>
      </w:r>
      <w:r w:rsidRPr="007A0E31">
        <w:rPr>
          <w:rFonts w:asciiTheme="majorBidi" w:hAnsiTheme="majorBidi" w:cstheme="majorBidi"/>
        </w:rPr>
        <w:t>de plus en plus sévères. Cette évolution des réglementations incite les raffineurs  à  améliorer le procédé d’hydrotraitement du gasoil afin de répondre aux exigences qualitatives du marché.</w:t>
      </w:r>
    </w:p>
    <w:p w:rsidR="00513E56" w:rsidRDefault="00513E56" w:rsidP="00DE108A">
      <w:pPr>
        <w:autoSpaceDE w:val="0"/>
        <w:autoSpaceDN w:val="0"/>
        <w:adjustRightInd w:val="0"/>
        <w:spacing w:line="360" w:lineRule="auto"/>
        <w:jc w:val="both"/>
        <w:rPr>
          <w:rFonts w:asciiTheme="majorBidi" w:eastAsiaTheme="minorHAnsi" w:hAnsiTheme="majorBidi" w:cstheme="majorBidi"/>
          <w:b/>
          <w:bCs/>
          <w:sz w:val="28"/>
          <w:szCs w:val="28"/>
          <w:u w:val="single"/>
          <w:lang w:eastAsia="en-US"/>
        </w:rPr>
      </w:pPr>
    </w:p>
    <w:p w:rsidR="00513E56" w:rsidRDefault="00513E56" w:rsidP="00DE108A">
      <w:pPr>
        <w:autoSpaceDE w:val="0"/>
        <w:autoSpaceDN w:val="0"/>
        <w:adjustRightInd w:val="0"/>
        <w:spacing w:line="360" w:lineRule="auto"/>
        <w:jc w:val="both"/>
        <w:rPr>
          <w:rFonts w:asciiTheme="majorBidi" w:eastAsiaTheme="minorHAnsi" w:hAnsiTheme="majorBidi" w:cstheme="majorBidi"/>
          <w:b/>
          <w:bCs/>
          <w:sz w:val="28"/>
          <w:szCs w:val="28"/>
          <w:u w:val="single"/>
          <w:lang w:eastAsia="en-US"/>
        </w:rPr>
      </w:pPr>
    </w:p>
    <w:p w:rsidR="00513E56" w:rsidRDefault="00513E56" w:rsidP="00DE108A">
      <w:pPr>
        <w:autoSpaceDE w:val="0"/>
        <w:autoSpaceDN w:val="0"/>
        <w:adjustRightInd w:val="0"/>
        <w:spacing w:line="360" w:lineRule="auto"/>
        <w:jc w:val="both"/>
        <w:rPr>
          <w:rFonts w:asciiTheme="majorBidi" w:eastAsiaTheme="minorHAnsi" w:hAnsiTheme="majorBidi" w:cstheme="majorBidi"/>
          <w:b/>
          <w:bCs/>
          <w:sz w:val="28"/>
          <w:szCs w:val="28"/>
          <w:u w:val="single"/>
          <w:lang w:eastAsia="en-US"/>
        </w:rPr>
      </w:pPr>
    </w:p>
    <w:p w:rsidR="00513E56" w:rsidRDefault="00513E56" w:rsidP="00DE108A">
      <w:pPr>
        <w:autoSpaceDE w:val="0"/>
        <w:autoSpaceDN w:val="0"/>
        <w:adjustRightInd w:val="0"/>
        <w:spacing w:line="360" w:lineRule="auto"/>
        <w:jc w:val="both"/>
        <w:rPr>
          <w:rFonts w:asciiTheme="majorBidi" w:eastAsiaTheme="minorHAnsi" w:hAnsiTheme="majorBidi" w:cstheme="majorBidi"/>
          <w:b/>
          <w:bCs/>
          <w:sz w:val="28"/>
          <w:szCs w:val="28"/>
          <w:u w:val="single"/>
          <w:lang w:eastAsia="en-US"/>
        </w:rPr>
      </w:pPr>
    </w:p>
    <w:p w:rsidR="00DE108A" w:rsidRPr="00513E56" w:rsidRDefault="00DE108A" w:rsidP="00DE108A">
      <w:pPr>
        <w:autoSpaceDE w:val="0"/>
        <w:autoSpaceDN w:val="0"/>
        <w:adjustRightInd w:val="0"/>
        <w:spacing w:line="360" w:lineRule="auto"/>
        <w:jc w:val="both"/>
        <w:rPr>
          <w:rFonts w:asciiTheme="majorBidi" w:eastAsiaTheme="minorHAnsi" w:hAnsiTheme="majorBidi" w:cstheme="majorBidi"/>
          <w:b/>
          <w:bCs/>
          <w:sz w:val="28"/>
          <w:szCs w:val="28"/>
          <w:lang w:eastAsia="en-US"/>
        </w:rPr>
      </w:pPr>
      <w:r w:rsidRPr="00513E56">
        <w:rPr>
          <w:rFonts w:asciiTheme="majorBidi" w:eastAsiaTheme="minorHAnsi" w:hAnsiTheme="majorBidi" w:cstheme="majorBidi"/>
          <w:b/>
          <w:bCs/>
          <w:sz w:val="28"/>
          <w:szCs w:val="28"/>
          <w:lang w:eastAsia="en-US"/>
        </w:rPr>
        <w:lastRenderedPageBreak/>
        <w:t>I</w:t>
      </w:r>
      <w:r w:rsidR="00513E56" w:rsidRPr="00513E56">
        <w:rPr>
          <w:rFonts w:asciiTheme="majorBidi" w:eastAsiaTheme="minorHAnsi" w:hAnsiTheme="majorBidi" w:cstheme="majorBidi"/>
          <w:b/>
          <w:bCs/>
          <w:sz w:val="28"/>
          <w:szCs w:val="28"/>
          <w:lang w:eastAsia="en-US"/>
        </w:rPr>
        <w:t>II.A</w:t>
      </w:r>
      <w:r w:rsidRPr="00513E56">
        <w:rPr>
          <w:rFonts w:asciiTheme="majorBidi" w:eastAsiaTheme="minorHAnsi" w:hAnsiTheme="majorBidi" w:cstheme="majorBidi"/>
          <w:b/>
          <w:bCs/>
          <w:sz w:val="28"/>
          <w:szCs w:val="28"/>
          <w:lang w:eastAsia="en-US"/>
        </w:rPr>
        <w:t>.2. Caractéristiques générales :</w:t>
      </w:r>
    </w:p>
    <w:p w:rsidR="00DE108A" w:rsidRPr="00513E56"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r w:rsidRPr="00513E56">
        <w:rPr>
          <w:rFonts w:asciiTheme="majorBidi" w:eastAsiaTheme="minorHAnsi" w:hAnsiTheme="majorBidi" w:cstheme="majorBidi"/>
          <w:b/>
          <w:bCs/>
          <w:lang w:eastAsia="en-US"/>
        </w:rPr>
        <w:t>I</w:t>
      </w:r>
      <w:r w:rsidR="00513E56" w:rsidRPr="00513E56">
        <w:rPr>
          <w:rFonts w:asciiTheme="majorBidi" w:eastAsiaTheme="minorHAnsi" w:hAnsiTheme="majorBidi" w:cstheme="majorBidi"/>
          <w:b/>
          <w:bCs/>
          <w:lang w:eastAsia="en-US"/>
        </w:rPr>
        <w:t>II.A</w:t>
      </w:r>
      <w:r w:rsidRPr="00513E56">
        <w:rPr>
          <w:rFonts w:asciiTheme="majorBidi" w:eastAsiaTheme="minorHAnsi" w:hAnsiTheme="majorBidi" w:cstheme="majorBidi"/>
          <w:b/>
          <w:bCs/>
          <w:lang w:eastAsia="en-US"/>
        </w:rPr>
        <w:t>.2.1. Les réactions de l’hydrotraitement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différents hétéroatomes présents dans la coupe gasoil sont enlevés des molécules qui les contiennent par réaction avec l’hydrogène à la surface du catalyseur. Ces réactions conduisent à l’élimination du soufre, de l’azote et de l’oxygène sous la forme d’H</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S, d’NH</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 xml:space="preserve"> et d’H</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O. En parallèle aux réactions d’hydroraffinage, les hydrocarbures insaturés, oléfines et aromatiques seront en partie hydrogénés.</w:t>
      </w:r>
    </w:p>
    <w:p w:rsidR="00DE108A" w:rsidRPr="00513E56" w:rsidRDefault="00513E56" w:rsidP="00DE108A">
      <w:pPr>
        <w:autoSpaceDE w:val="0"/>
        <w:autoSpaceDN w:val="0"/>
        <w:adjustRightInd w:val="0"/>
        <w:spacing w:line="360" w:lineRule="auto"/>
        <w:jc w:val="both"/>
        <w:rPr>
          <w:rFonts w:asciiTheme="majorBidi" w:eastAsiaTheme="minorHAnsi" w:hAnsiTheme="majorBidi" w:cstheme="majorBidi"/>
          <w:b/>
          <w:bCs/>
          <w:lang w:eastAsia="en-US"/>
        </w:rPr>
      </w:pPr>
      <w:r w:rsidRPr="00513E56">
        <w:rPr>
          <w:rFonts w:asciiTheme="majorBidi" w:eastAsiaTheme="minorHAnsi" w:hAnsiTheme="majorBidi" w:cstheme="majorBidi"/>
          <w:b/>
          <w:bCs/>
          <w:lang w:eastAsia="en-US"/>
        </w:rPr>
        <w:t>II</w:t>
      </w:r>
      <w:r w:rsidR="00DE108A" w:rsidRPr="00513E56">
        <w:rPr>
          <w:rFonts w:asciiTheme="majorBidi" w:eastAsiaTheme="minorHAnsi" w:hAnsiTheme="majorBidi" w:cstheme="majorBidi"/>
          <w:b/>
          <w:bCs/>
          <w:lang w:eastAsia="en-US"/>
        </w:rPr>
        <w:t>I</w:t>
      </w:r>
      <w:r w:rsidRPr="00513E56">
        <w:rPr>
          <w:rFonts w:asciiTheme="majorBidi" w:eastAsiaTheme="minorHAnsi" w:hAnsiTheme="majorBidi" w:cstheme="majorBidi"/>
          <w:b/>
          <w:bCs/>
          <w:lang w:eastAsia="en-US"/>
        </w:rPr>
        <w:t>.A</w:t>
      </w:r>
      <w:r w:rsidR="00DE108A" w:rsidRPr="00513E56">
        <w:rPr>
          <w:rFonts w:asciiTheme="majorBidi" w:eastAsiaTheme="minorHAnsi" w:hAnsiTheme="majorBidi" w:cstheme="majorBidi"/>
          <w:b/>
          <w:bCs/>
          <w:lang w:eastAsia="en-US"/>
        </w:rPr>
        <w:t>.2.1.1. Caractéristiques thermodynamiques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Toutes les réactions de l’hydrotraitement sont des réactions exothermiques comme l’indiquent les valeurs négatives des chaleurs de réaction du tableau.III.1.</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réactions de rupture des liaisons carbone hétéroatomes ainsi que les réactions d’hydrogénation des oléfines, sont généralement quasi complètes dans les conditions habituelles de l’hydrotraitement. En revanche pour les réactions d’hydrogénation des aromatiques, elles peuvent atteindre l’équilibre thermodynamique, la figure.III.1 montre la limitation thermodynamique atteinte lors de l’hydrogénation d’un gasoil. Une augmentation de la température de réaction ne provoque pas une décroissance de la teneur en aromatiques mais au contraire une augmentation. La figure.III.1 montre également que plus l’aromatique est lourd et donc le nombre de noyaux élevé, plus la limite thermodynamique ne sera placée vers une basse température pour une pression d’hydrogène donnée. L’hydrogénation poussée des aromatiques nécessite donc une forte pression d’hydrogène [1,2,3,82].</w:t>
      </w:r>
    </w:p>
    <w:p w:rsidR="00DE108A" w:rsidRPr="007A0E31" w:rsidRDefault="00DE108A" w:rsidP="00DE108A">
      <w:pPr>
        <w:spacing w:line="360" w:lineRule="auto"/>
        <w:jc w:val="both"/>
        <w:rPr>
          <w:rFonts w:asciiTheme="majorBidi" w:hAnsiTheme="majorBidi" w:cstheme="majorBidi"/>
          <w:noProof/>
          <w:lang w:eastAsia="en-US"/>
        </w:rPr>
      </w:pPr>
    </w:p>
    <w:p w:rsidR="00DE108A" w:rsidRPr="007A0E31" w:rsidRDefault="00DE108A" w:rsidP="00DE108A">
      <w:pPr>
        <w:spacing w:line="360" w:lineRule="auto"/>
        <w:jc w:val="both"/>
        <w:rPr>
          <w:rFonts w:asciiTheme="majorBidi" w:hAnsiTheme="majorBidi" w:cstheme="majorBidi"/>
          <w:noProof/>
          <w:lang w:eastAsia="en-US"/>
        </w:rPr>
      </w:pPr>
    </w:p>
    <w:p w:rsidR="00DE108A" w:rsidRPr="007A0E31" w:rsidRDefault="00DE108A" w:rsidP="00DE108A">
      <w:pPr>
        <w:spacing w:line="360" w:lineRule="auto"/>
        <w:jc w:val="both"/>
        <w:rPr>
          <w:rFonts w:asciiTheme="majorBidi" w:hAnsiTheme="majorBidi" w:cstheme="majorBidi"/>
          <w:noProof/>
          <w:lang w:eastAsia="en-US"/>
        </w:rPr>
      </w:pPr>
    </w:p>
    <w:p w:rsidR="00DE108A" w:rsidRPr="007A0E31" w:rsidRDefault="00DE108A" w:rsidP="00513E56">
      <w:pPr>
        <w:spacing w:line="360" w:lineRule="auto"/>
        <w:jc w:val="center"/>
        <w:rPr>
          <w:rFonts w:asciiTheme="majorBidi" w:hAnsiTheme="majorBidi" w:cstheme="majorBidi"/>
        </w:rPr>
      </w:pPr>
      <w:r w:rsidRPr="007A0E31">
        <w:rPr>
          <w:rFonts w:asciiTheme="majorBidi" w:hAnsiTheme="majorBidi" w:cstheme="majorBidi"/>
          <w:noProof/>
          <w:lang w:val="en-US" w:eastAsia="en-US"/>
        </w:rPr>
        <w:lastRenderedPageBreak/>
        <w:drawing>
          <wp:inline distT="0" distB="0" distL="0" distR="0">
            <wp:extent cx="5943600" cy="5254482"/>
            <wp:effectExtent l="19050" t="0" r="0" b="0"/>
            <wp:docPr id="2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43600" cy="5254482"/>
                    </a:xfrm>
                    <a:prstGeom prst="rect">
                      <a:avLst/>
                    </a:prstGeom>
                    <a:noFill/>
                    <a:ln w="9525">
                      <a:noFill/>
                      <a:miter lim="800000"/>
                      <a:headEnd/>
                      <a:tailEnd/>
                    </a:ln>
                  </pic:spPr>
                </pic:pic>
              </a:graphicData>
            </a:graphic>
          </wp:inline>
        </w:drawing>
      </w:r>
    </w:p>
    <w:p w:rsidR="00DE108A" w:rsidRPr="007A0E31" w:rsidRDefault="00DE108A" w:rsidP="00513E56">
      <w:pPr>
        <w:widowControl w:val="0"/>
        <w:autoSpaceDE w:val="0"/>
        <w:autoSpaceDN w:val="0"/>
        <w:adjustRightInd w:val="0"/>
        <w:spacing w:line="360" w:lineRule="auto"/>
        <w:jc w:val="center"/>
        <w:rPr>
          <w:rFonts w:asciiTheme="majorBidi" w:hAnsiTheme="majorBidi" w:cstheme="majorBidi"/>
        </w:rPr>
      </w:pPr>
      <w:r w:rsidRPr="007A0E31">
        <w:rPr>
          <w:rFonts w:asciiTheme="majorBidi" w:hAnsiTheme="majorBidi" w:cstheme="majorBidi"/>
          <w:b/>
          <w:bCs/>
          <w:u w:val="single"/>
        </w:rPr>
        <w:t>Tableau.III.1. Chaleurs de réaction de divers co</w:t>
      </w:r>
      <w:r w:rsidRPr="007A0E31">
        <w:rPr>
          <w:rFonts w:asciiTheme="majorBidi" w:hAnsiTheme="majorBidi" w:cstheme="majorBidi"/>
          <w:b/>
          <w:bCs/>
          <w:spacing w:val="-2"/>
          <w:u w:val="single"/>
        </w:rPr>
        <w:t>m</w:t>
      </w:r>
      <w:r w:rsidRPr="007A0E31">
        <w:rPr>
          <w:rFonts w:asciiTheme="majorBidi" w:hAnsiTheme="majorBidi" w:cstheme="majorBidi"/>
          <w:b/>
          <w:bCs/>
          <w:u w:val="single"/>
        </w:rPr>
        <w:t>posés pu</w:t>
      </w:r>
      <w:r w:rsidRPr="007A0E31">
        <w:rPr>
          <w:rFonts w:asciiTheme="majorBidi" w:hAnsiTheme="majorBidi" w:cstheme="majorBidi"/>
          <w:b/>
          <w:bCs/>
          <w:spacing w:val="2"/>
          <w:u w:val="single"/>
        </w:rPr>
        <w:t>r</w:t>
      </w:r>
      <w:r w:rsidRPr="007A0E31">
        <w:rPr>
          <w:rFonts w:asciiTheme="majorBidi" w:hAnsiTheme="majorBidi" w:cstheme="majorBidi"/>
          <w:b/>
          <w:bCs/>
          <w:u w:val="single"/>
        </w:rPr>
        <w:t>s traités par hydrogène</w:t>
      </w:r>
      <w:r w:rsidRPr="007A0E31">
        <w:rPr>
          <w:rFonts w:asciiTheme="majorBidi" w:hAnsiTheme="majorBidi" w:cstheme="majorBidi"/>
        </w:rPr>
        <w:t xml:space="preserve"> [83].</w:t>
      </w:r>
    </w:p>
    <w:p w:rsidR="00DE108A" w:rsidRPr="007A0E31" w:rsidRDefault="00DE108A" w:rsidP="00DE108A">
      <w:pPr>
        <w:spacing w:line="360" w:lineRule="auto"/>
        <w:jc w:val="both"/>
        <w:rPr>
          <w:rFonts w:asciiTheme="majorBidi" w:hAnsiTheme="majorBidi" w:cstheme="majorBidi"/>
        </w:rPr>
      </w:pPr>
    </w:p>
    <w:p w:rsidR="00DE108A" w:rsidRPr="007A0E31" w:rsidRDefault="00DE108A" w:rsidP="00513E56">
      <w:pPr>
        <w:spacing w:line="360" w:lineRule="auto"/>
        <w:jc w:val="center"/>
        <w:rPr>
          <w:rFonts w:asciiTheme="majorBidi" w:hAnsiTheme="majorBidi" w:cstheme="majorBidi"/>
        </w:rPr>
      </w:pPr>
      <w:r w:rsidRPr="007A0E31">
        <w:rPr>
          <w:rFonts w:asciiTheme="majorBidi" w:hAnsiTheme="majorBidi" w:cstheme="majorBidi"/>
          <w:noProof/>
          <w:lang w:val="en-US" w:eastAsia="en-US"/>
        </w:rPr>
        <w:lastRenderedPageBreak/>
        <w:drawing>
          <wp:inline distT="0" distB="0" distL="0" distR="0">
            <wp:extent cx="4371975" cy="3448050"/>
            <wp:effectExtent l="19050" t="0" r="9525" b="0"/>
            <wp:docPr id="29"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4371975" cy="3448050"/>
                    </a:xfrm>
                    <a:prstGeom prst="rect">
                      <a:avLst/>
                    </a:prstGeom>
                    <a:noFill/>
                    <a:ln w="9525">
                      <a:noFill/>
                      <a:miter lim="800000"/>
                      <a:headEnd/>
                      <a:tailEnd/>
                    </a:ln>
                  </pic:spPr>
                </pic:pic>
              </a:graphicData>
            </a:graphic>
          </wp:inline>
        </w:drawing>
      </w:r>
    </w:p>
    <w:p w:rsidR="00DE108A" w:rsidRPr="007A0E31" w:rsidRDefault="00DE108A" w:rsidP="00513E56">
      <w:pPr>
        <w:widowControl w:val="0"/>
        <w:autoSpaceDE w:val="0"/>
        <w:autoSpaceDN w:val="0"/>
        <w:adjustRightInd w:val="0"/>
        <w:spacing w:before="82" w:line="360" w:lineRule="auto"/>
        <w:ind w:right="68"/>
        <w:jc w:val="center"/>
        <w:rPr>
          <w:rFonts w:asciiTheme="majorBidi" w:hAnsiTheme="majorBidi" w:cstheme="majorBidi"/>
          <w:b/>
          <w:bCs/>
          <w:u w:val="single"/>
        </w:rPr>
      </w:pPr>
      <w:r w:rsidRPr="007A0E31">
        <w:rPr>
          <w:rFonts w:asciiTheme="majorBidi" w:hAnsiTheme="majorBidi" w:cstheme="majorBidi"/>
          <w:b/>
          <w:bCs/>
          <w:u w:val="single"/>
        </w:rPr>
        <w:t>Figure.III.1.</w:t>
      </w:r>
      <w:r w:rsidRPr="007A0E31">
        <w:rPr>
          <w:rFonts w:asciiTheme="majorBidi" w:hAnsiTheme="majorBidi" w:cstheme="majorBidi"/>
          <w:b/>
          <w:bCs/>
          <w:spacing w:val="54"/>
          <w:u w:val="single"/>
        </w:rPr>
        <w:t xml:space="preserve"> </w:t>
      </w:r>
      <w:r w:rsidRPr="007A0E31">
        <w:rPr>
          <w:rFonts w:asciiTheme="majorBidi" w:hAnsiTheme="majorBidi" w:cstheme="majorBidi"/>
          <w:b/>
          <w:bCs/>
          <w:u w:val="single"/>
        </w:rPr>
        <w:t>Li</w:t>
      </w:r>
      <w:r w:rsidRPr="007A0E31">
        <w:rPr>
          <w:rFonts w:asciiTheme="majorBidi" w:hAnsiTheme="majorBidi" w:cstheme="majorBidi"/>
          <w:b/>
          <w:bCs/>
          <w:spacing w:val="-2"/>
          <w:u w:val="single"/>
        </w:rPr>
        <w:t>m</w:t>
      </w:r>
      <w:r w:rsidRPr="007A0E31">
        <w:rPr>
          <w:rFonts w:asciiTheme="majorBidi" w:hAnsiTheme="majorBidi" w:cstheme="majorBidi"/>
          <w:b/>
          <w:bCs/>
          <w:u w:val="single"/>
        </w:rPr>
        <w:t>itation</w:t>
      </w:r>
      <w:r w:rsidRPr="007A0E31">
        <w:rPr>
          <w:rFonts w:asciiTheme="majorBidi" w:hAnsiTheme="majorBidi" w:cstheme="majorBidi"/>
          <w:b/>
          <w:bCs/>
          <w:spacing w:val="54"/>
          <w:u w:val="single"/>
        </w:rPr>
        <w:t xml:space="preserve"> </w:t>
      </w:r>
      <w:r w:rsidRPr="007A0E31">
        <w:rPr>
          <w:rFonts w:asciiTheme="majorBidi" w:hAnsiTheme="majorBidi" w:cstheme="majorBidi"/>
          <w:b/>
          <w:bCs/>
          <w:u w:val="single"/>
        </w:rPr>
        <w:t>ther</w:t>
      </w:r>
      <w:r w:rsidRPr="007A0E31">
        <w:rPr>
          <w:rFonts w:asciiTheme="majorBidi" w:hAnsiTheme="majorBidi" w:cstheme="majorBidi"/>
          <w:b/>
          <w:bCs/>
          <w:spacing w:val="-2"/>
          <w:u w:val="single"/>
        </w:rPr>
        <w:t>m</w:t>
      </w:r>
      <w:r w:rsidRPr="007A0E31">
        <w:rPr>
          <w:rFonts w:asciiTheme="majorBidi" w:hAnsiTheme="majorBidi" w:cstheme="majorBidi"/>
          <w:b/>
          <w:bCs/>
          <w:u w:val="single"/>
        </w:rPr>
        <w:t>odyna</w:t>
      </w:r>
      <w:r w:rsidRPr="007A0E31">
        <w:rPr>
          <w:rFonts w:asciiTheme="majorBidi" w:hAnsiTheme="majorBidi" w:cstheme="majorBidi"/>
          <w:b/>
          <w:bCs/>
          <w:spacing w:val="-2"/>
          <w:u w:val="single"/>
        </w:rPr>
        <w:t>m</w:t>
      </w:r>
      <w:r w:rsidRPr="007A0E31">
        <w:rPr>
          <w:rFonts w:asciiTheme="majorBidi" w:hAnsiTheme="majorBidi" w:cstheme="majorBidi"/>
          <w:b/>
          <w:bCs/>
          <w:spacing w:val="1"/>
          <w:u w:val="single"/>
        </w:rPr>
        <w:t>i</w:t>
      </w:r>
      <w:r w:rsidRPr="007A0E31">
        <w:rPr>
          <w:rFonts w:asciiTheme="majorBidi" w:hAnsiTheme="majorBidi" w:cstheme="majorBidi"/>
          <w:b/>
          <w:bCs/>
          <w:u w:val="single"/>
        </w:rPr>
        <w:t>que</w:t>
      </w:r>
      <w:r w:rsidRPr="007A0E31">
        <w:rPr>
          <w:rFonts w:asciiTheme="majorBidi" w:hAnsiTheme="majorBidi" w:cstheme="majorBidi"/>
          <w:b/>
          <w:bCs/>
          <w:spacing w:val="54"/>
          <w:u w:val="single"/>
        </w:rPr>
        <w:t xml:space="preserve"> </w:t>
      </w:r>
      <w:r w:rsidRPr="007A0E31">
        <w:rPr>
          <w:rFonts w:asciiTheme="majorBidi" w:hAnsiTheme="majorBidi" w:cstheme="majorBidi"/>
          <w:b/>
          <w:bCs/>
          <w:u w:val="single"/>
        </w:rPr>
        <w:t>de</w:t>
      </w:r>
      <w:r w:rsidRPr="007A0E31">
        <w:rPr>
          <w:rFonts w:asciiTheme="majorBidi" w:hAnsiTheme="majorBidi" w:cstheme="majorBidi"/>
          <w:b/>
          <w:bCs/>
          <w:spacing w:val="55"/>
          <w:u w:val="single"/>
        </w:rPr>
        <w:t xml:space="preserve"> </w:t>
      </w:r>
      <w:r w:rsidRPr="007A0E31">
        <w:rPr>
          <w:rFonts w:asciiTheme="majorBidi" w:hAnsiTheme="majorBidi" w:cstheme="majorBidi"/>
          <w:b/>
          <w:bCs/>
          <w:u w:val="single"/>
        </w:rPr>
        <w:t>l’hydrogénation</w:t>
      </w:r>
      <w:r w:rsidRPr="007A0E31">
        <w:rPr>
          <w:rFonts w:asciiTheme="majorBidi" w:hAnsiTheme="majorBidi" w:cstheme="majorBidi"/>
          <w:b/>
          <w:bCs/>
          <w:spacing w:val="54"/>
          <w:u w:val="single"/>
        </w:rPr>
        <w:t xml:space="preserve"> </w:t>
      </w:r>
      <w:r w:rsidRPr="007A0E31">
        <w:rPr>
          <w:rFonts w:asciiTheme="majorBidi" w:hAnsiTheme="majorBidi" w:cstheme="majorBidi"/>
          <w:b/>
          <w:bCs/>
          <w:u w:val="single"/>
        </w:rPr>
        <w:t>des</w:t>
      </w:r>
      <w:r w:rsidRPr="007A0E31">
        <w:rPr>
          <w:rFonts w:asciiTheme="majorBidi" w:hAnsiTheme="majorBidi" w:cstheme="majorBidi"/>
          <w:b/>
          <w:bCs/>
          <w:spacing w:val="54"/>
          <w:u w:val="single"/>
        </w:rPr>
        <w:t xml:space="preserve"> </w:t>
      </w:r>
      <w:r w:rsidRPr="007A0E31">
        <w:rPr>
          <w:rFonts w:asciiTheme="majorBidi" w:hAnsiTheme="majorBidi" w:cstheme="majorBidi"/>
          <w:b/>
          <w:bCs/>
          <w:u w:val="single"/>
        </w:rPr>
        <w:t>aro</w:t>
      </w:r>
      <w:r w:rsidRPr="007A0E31">
        <w:rPr>
          <w:rFonts w:asciiTheme="majorBidi" w:hAnsiTheme="majorBidi" w:cstheme="majorBidi"/>
          <w:b/>
          <w:bCs/>
          <w:spacing w:val="-2"/>
          <w:u w:val="single"/>
        </w:rPr>
        <w:t>m</w:t>
      </w:r>
      <w:r w:rsidRPr="007A0E31">
        <w:rPr>
          <w:rFonts w:asciiTheme="majorBidi" w:hAnsiTheme="majorBidi" w:cstheme="majorBidi"/>
          <w:b/>
          <w:bCs/>
          <w:u w:val="single"/>
        </w:rPr>
        <w:t>atiques</w:t>
      </w:r>
      <w:r w:rsidRPr="007A0E31">
        <w:rPr>
          <w:rFonts w:asciiTheme="majorBidi" w:hAnsiTheme="majorBidi" w:cstheme="majorBidi"/>
          <w:b/>
          <w:bCs/>
          <w:spacing w:val="54"/>
          <w:u w:val="single"/>
        </w:rPr>
        <w:t xml:space="preserve"> </w:t>
      </w:r>
      <w:r w:rsidRPr="007A0E31">
        <w:rPr>
          <w:rFonts w:asciiTheme="majorBidi" w:hAnsiTheme="majorBidi" w:cstheme="majorBidi"/>
          <w:b/>
          <w:bCs/>
          <w:u w:val="single"/>
        </w:rPr>
        <w:t xml:space="preserve">dans un gasoil. </w:t>
      </w:r>
      <w:r w:rsidRPr="007A0E31">
        <w:rPr>
          <w:rFonts w:asciiTheme="majorBidi" w:hAnsiTheme="majorBidi" w:cstheme="majorBidi"/>
          <w:b/>
          <w:bCs/>
          <w:spacing w:val="-2"/>
          <w:u w:val="single"/>
        </w:rPr>
        <w:t>C</w:t>
      </w:r>
      <w:r w:rsidRPr="007A0E31">
        <w:rPr>
          <w:rFonts w:asciiTheme="majorBidi" w:hAnsiTheme="majorBidi" w:cstheme="majorBidi"/>
          <w:b/>
          <w:bCs/>
          <w:u w:val="single"/>
        </w:rPr>
        <w:t>atalyseur NiMo/alu</w:t>
      </w:r>
      <w:r w:rsidRPr="007A0E31">
        <w:rPr>
          <w:rFonts w:asciiTheme="majorBidi" w:hAnsiTheme="majorBidi" w:cstheme="majorBidi"/>
          <w:b/>
          <w:bCs/>
          <w:spacing w:val="-2"/>
          <w:u w:val="single"/>
        </w:rPr>
        <w:t>m</w:t>
      </w:r>
      <w:r w:rsidRPr="007A0E31">
        <w:rPr>
          <w:rFonts w:asciiTheme="majorBidi" w:hAnsiTheme="majorBidi" w:cstheme="majorBidi"/>
          <w:b/>
          <w:bCs/>
          <w:spacing w:val="1"/>
          <w:u w:val="single"/>
        </w:rPr>
        <w:t>i</w:t>
      </w:r>
      <w:r w:rsidRPr="007A0E31">
        <w:rPr>
          <w:rFonts w:asciiTheme="majorBidi" w:hAnsiTheme="majorBidi" w:cstheme="majorBidi"/>
          <w:b/>
          <w:bCs/>
          <w:u w:val="single"/>
        </w:rPr>
        <w:t>ne, P</w:t>
      </w:r>
      <w:r w:rsidRPr="007A0E31">
        <w:rPr>
          <w:rFonts w:asciiTheme="majorBidi" w:hAnsiTheme="majorBidi" w:cstheme="majorBidi"/>
          <w:b/>
          <w:bCs/>
          <w:position w:val="-3"/>
          <w:u w:val="single"/>
        </w:rPr>
        <w:t>H</w:t>
      </w:r>
      <w:r w:rsidRPr="007A0E31">
        <w:rPr>
          <w:rFonts w:asciiTheme="majorBidi" w:hAnsiTheme="majorBidi" w:cstheme="majorBidi"/>
          <w:b/>
          <w:bCs/>
          <w:position w:val="-3"/>
          <w:u w:val="single"/>
          <w:vertAlign w:val="subscript"/>
        </w:rPr>
        <w:t>2</w:t>
      </w:r>
      <w:r w:rsidRPr="007A0E31">
        <w:rPr>
          <w:rFonts w:asciiTheme="majorBidi" w:hAnsiTheme="majorBidi" w:cstheme="majorBidi"/>
          <w:b/>
          <w:bCs/>
          <w:spacing w:val="-2"/>
          <w:position w:val="-3"/>
          <w:u w:val="single"/>
        </w:rPr>
        <w:t xml:space="preserve"> </w:t>
      </w:r>
      <w:r w:rsidRPr="007A0E31">
        <w:rPr>
          <w:rFonts w:asciiTheme="majorBidi" w:hAnsiTheme="majorBidi" w:cstheme="majorBidi"/>
          <w:b/>
          <w:bCs/>
          <w:u w:val="single"/>
        </w:rPr>
        <w:t>= 60 bar, 1000 ppm</w:t>
      </w:r>
      <w:r w:rsidRPr="007A0E31">
        <w:rPr>
          <w:rFonts w:asciiTheme="majorBidi" w:hAnsiTheme="majorBidi" w:cstheme="majorBidi"/>
          <w:b/>
          <w:bCs/>
          <w:spacing w:val="-2"/>
          <w:u w:val="single"/>
        </w:rPr>
        <w:t xml:space="preserve"> </w:t>
      </w:r>
      <w:r w:rsidRPr="007A0E31">
        <w:rPr>
          <w:rFonts w:asciiTheme="majorBidi" w:hAnsiTheme="majorBidi" w:cstheme="majorBidi"/>
          <w:b/>
          <w:bCs/>
          <w:u w:val="single"/>
        </w:rPr>
        <w:t xml:space="preserve">de S dans la charge </w:t>
      </w:r>
      <w:r w:rsidRPr="007A0E31">
        <w:rPr>
          <w:rFonts w:asciiTheme="majorBidi" w:hAnsiTheme="majorBidi" w:cstheme="majorBidi"/>
        </w:rPr>
        <w:t>[84].</w:t>
      </w:r>
    </w:p>
    <w:p w:rsidR="00DE108A" w:rsidRPr="007A0E31" w:rsidRDefault="00DE108A" w:rsidP="00DE108A">
      <w:pPr>
        <w:spacing w:line="360" w:lineRule="auto"/>
        <w:jc w:val="both"/>
        <w:rPr>
          <w:rFonts w:asciiTheme="majorBidi" w:hAnsiTheme="majorBidi" w:cstheme="majorBidi"/>
        </w:rPr>
      </w:pPr>
    </w:p>
    <w:p w:rsidR="00DE108A" w:rsidRPr="00513E56"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r w:rsidRPr="00513E56">
        <w:rPr>
          <w:rFonts w:asciiTheme="majorBidi" w:eastAsiaTheme="minorHAnsi" w:hAnsiTheme="majorBidi" w:cstheme="majorBidi"/>
          <w:b/>
          <w:bCs/>
          <w:lang w:eastAsia="en-US"/>
        </w:rPr>
        <w:t>I</w:t>
      </w:r>
      <w:r w:rsidR="00513E56" w:rsidRPr="00513E56">
        <w:rPr>
          <w:rFonts w:asciiTheme="majorBidi" w:eastAsiaTheme="minorHAnsi" w:hAnsiTheme="majorBidi" w:cstheme="majorBidi"/>
          <w:b/>
          <w:bCs/>
          <w:lang w:eastAsia="en-US"/>
        </w:rPr>
        <w:t>II.A</w:t>
      </w:r>
      <w:r w:rsidRPr="00513E56">
        <w:rPr>
          <w:rFonts w:asciiTheme="majorBidi" w:eastAsiaTheme="minorHAnsi" w:hAnsiTheme="majorBidi" w:cstheme="majorBidi"/>
          <w:b/>
          <w:bCs/>
          <w:lang w:eastAsia="en-US"/>
        </w:rPr>
        <w:t>.2.1.2. Cinétique des réactions :</w:t>
      </w:r>
    </w:p>
    <w:p w:rsidR="00DE108A" w:rsidRPr="007A0E31" w:rsidRDefault="00DE108A" w:rsidP="00DE108A">
      <w:pPr>
        <w:spacing w:line="360" w:lineRule="auto"/>
        <w:jc w:val="both"/>
        <w:rPr>
          <w:rFonts w:asciiTheme="majorBidi" w:hAnsiTheme="majorBidi" w:cstheme="majorBidi"/>
        </w:rPr>
      </w:pPr>
      <w:r w:rsidRPr="007A0E31">
        <w:rPr>
          <w:rFonts w:asciiTheme="majorBidi" w:eastAsiaTheme="minorHAnsi" w:hAnsiTheme="majorBidi" w:cstheme="majorBidi"/>
          <w:lang w:eastAsia="en-US"/>
        </w:rPr>
        <w:t>De très nombreuses lois cinétiques ont été proposées pour les réactions d’HDS, d’HDN et d’HYD de composés modèles. Elles dépendent entre autre, de la nature des réactifs et des conditions opératoires [85,86]. Généralement, la vitesse de réaction pour les réactifs simples est de la forme suivante:</w:t>
      </w:r>
    </w:p>
    <w:p w:rsidR="00DE108A" w:rsidRPr="007A0E31" w:rsidRDefault="00C12246" w:rsidP="00DE108A">
      <w:pPr>
        <w:spacing w:line="360" w:lineRule="auto"/>
        <w:jc w:val="both"/>
        <w:rPr>
          <w:rFonts w:asciiTheme="majorBidi" w:hAnsiTheme="majorBidi" w:cstheme="majorBidi"/>
        </w:rPr>
      </w:pPr>
      <w:r w:rsidRPr="00C12246">
        <w:rPr>
          <w:rFonts w:asciiTheme="majorBidi" w:hAnsiTheme="majorBidi" w:cstheme="majorBidi"/>
          <w:noProof/>
          <w:lang w:eastAsia="en-US"/>
        </w:rPr>
        <w:pict>
          <v:shapetype id="_x0000_t202" coordsize="21600,21600" o:spt="202" path="m,l,21600r21600,l21600,xe">
            <v:stroke joinstyle="miter"/>
            <v:path gradientshapeok="t" o:connecttype="rect"/>
          </v:shapetype>
          <v:shape id="_x0000_s1036" type="#_x0000_t202" style="position:absolute;left:0;text-align:left;margin-left:368.05pt;margin-top:4.05pt;width:100.25pt;height:24.75pt;z-index:251660288" strokecolor="white [3212]">
            <v:textbox>
              <w:txbxContent>
                <w:p w:rsidR="00DE108A" w:rsidRPr="007555A1" w:rsidRDefault="00DE108A" w:rsidP="00DE108A">
                  <w:pPr>
                    <w:rPr>
                      <w:rFonts w:asciiTheme="majorBidi" w:hAnsiTheme="majorBidi" w:cstheme="majorBidi"/>
                    </w:rPr>
                  </w:pPr>
                  <w:r>
                    <w:rPr>
                      <w:rFonts w:asciiTheme="majorBidi" w:hAnsiTheme="majorBidi" w:cstheme="majorBidi"/>
                    </w:rPr>
                    <w:t>………….(III.1)</w:t>
                  </w:r>
                </w:p>
              </w:txbxContent>
            </v:textbox>
          </v:shape>
        </w:pict>
      </w:r>
      <w:r w:rsidR="00DE108A" w:rsidRPr="007A0E31">
        <w:rPr>
          <w:rFonts w:asciiTheme="majorBidi" w:hAnsiTheme="majorBidi" w:cstheme="majorBidi"/>
          <w:noProof/>
          <w:lang w:val="en-US" w:eastAsia="en-US"/>
        </w:rPr>
        <w:drawing>
          <wp:inline distT="0" distB="0" distL="0" distR="0">
            <wp:extent cx="2999105" cy="673100"/>
            <wp:effectExtent l="19050" t="0" r="0" b="0"/>
            <wp:docPr id="30"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2999105" cy="673100"/>
                    </a:xfrm>
                    <a:prstGeom prst="rect">
                      <a:avLst/>
                    </a:prstGeom>
                    <a:noFill/>
                    <a:ln w="9525">
                      <a:noFill/>
                      <a:miter lim="800000"/>
                      <a:headEnd/>
                      <a:tailEnd/>
                    </a:ln>
                  </pic:spPr>
                </pic:pic>
              </a:graphicData>
            </a:graphic>
          </wp:inline>
        </w:drawing>
      </w:r>
    </w:p>
    <w:p w:rsidR="00DE108A" w:rsidRPr="007A0E31" w:rsidRDefault="00DE108A" w:rsidP="00DE108A">
      <w:pPr>
        <w:spacing w:line="360" w:lineRule="auto"/>
        <w:jc w:val="both"/>
        <w:rPr>
          <w:rFonts w:asciiTheme="majorBidi" w:eastAsiaTheme="minorHAnsi" w:hAnsiTheme="majorBidi" w:cstheme="majorBidi"/>
          <w:i/>
          <w:iCs/>
          <w:lang w:eastAsia="en-US"/>
        </w:rPr>
      </w:pPr>
      <w:r w:rsidRPr="007A0E31">
        <w:rPr>
          <w:rFonts w:asciiTheme="majorBidi" w:eastAsiaTheme="minorHAnsi" w:hAnsiTheme="majorBidi" w:cstheme="majorBidi"/>
          <w:lang w:eastAsia="en-US"/>
        </w:rPr>
        <w:t xml:space="preserve">Où </w:t>
      </w:r>
      <w:r w:rsidRPr="007A0E31">
        <w:rPr>
          <w:rFonts w:asciiTheme="majorBidi" w:eastAsiaTheme="minorHAnsi" w:hAnsiTheme="majorBidi" w:cstheme="majorBidi"/>
          <w:i/>
          <w:iCs/>
          <w:lang w:eastAsia="en-US"/>
        </w:rPr>
        <w:t xml:space="preserve">HC </w:t>
      </w:r>
      <w:r w:rsidRPr="007A0E31">
        <w:rPr>
          <w:rFonts w:asciiTheme="majorBidi" w:eastAsiaTheme="minorHAnsi" w:hAnsiTheme="majorBidi" w:cstheme="majorBidi"/>
          <w:lang w:eastAsia="en-US"/>
        </w:rPr>
        <w:t xml:space="preserve">désigne le réactif, </w:t>
      </w:r>
      <m:oMath>
        <m:sSub>
          <m:sSubPr>
            <m:ctrlPr>
              <w:rPr>
                <w:rFonts w:ascii="Cambria Math" w:eastAsiaTheme="minorHAnsi" w:hAnsiTheme="majorBidi" w:cstheme="majorBidi"/>
                <w:i/>
                <w:iCs/>
                <w:lang w:eastAsia="en-US"/>
              </w:rPr>
            </m:ctrlPr>
          </m:sSubPr>
          <m:e>
            <m:r>
              <w:rPr>
                <w:rFonts w:ascii="Cambria Math" w:eastAsiaTheme="minorHAnsi" w:hAnsi="Cambria Math" w:cstheme="majorBidi"/>
                <w:lang w:eastAsia="en-US"/>
              </w:rPr>
              <m:t>H</m:t>
            </m:r>
          </m:e>
          <m:sub>
            <m:r>
              <w:rPr>
                <w:rFonts w:ascii="Cambria Math" w:eastAsiaTheme="minorHAnsi" w:hAnsiTheme="majorBidi" w:cstheme="majorBidi"/>
                <w:lang w:eastAsia="en-US"/>
              </w:rPr>
              <m:t>2</m:t>
            </m:r>
          </m:sub>
        </m:sSub>
      </m:oMath>
      <w:r w:rsidRPr="007A0E31">
        <w:rPr>
          <w:rFonts w:asciiTheme="majorBidi" w:eastAsiaTheme="minorHAnsi" w:hAnsiTheme="majorBidi" w:cstheme="majorBidi"/>
          <w:i/>
          <w:iCs/>
          <w:lang w:eastAsia="en-US"/>
        </w:rPr>
        <w:t xml:space="preserve"> </w:t>
      </w:r>
      <w:r w:rsidRPr="007A0E31">
        <w:rPr>
          <w:rFonts w:asciiTheme="majorBidi" w:eastAsiaTheme="minorHAnsi" w:hAnsiTheme="majorBidi" w:cstheme="majorBidi"/>
          <w:lang w:eastAsia="en-US"/>
        </w:rPr>
        <w:t xml:space="preserve">l’hydrogène, </w:t>
      </w:r>
      <w:r w:rsidRPr="007A0E31">
        <w:rPr>
          <w:rFonts w:asciiTheme="majorBidi" w:eastAsiaTheme="minorHAnsi" w:hAnsiTheme="majorBidi" w:cstheme="majorBidi"/>
          <w:i/>
          <w:iCs/>
          <w:lang w:eastAsia="en-US"/>
        </w:rPr>
        <w:t xml:space="preserve">i </w:t>
      </w:r>
      <w:r w:rsidRPr="007A0E31">
        <w:rPr>
          <w:rFonts w:asciiTheme="majorBidi" w:eastAsiaTheme="minorHAnsi" w:hAnsiTheme="majorBidi" w:cstheme="majorBidi"/>
          <w:lang w:eastAsia="en-US"/>
        </w:rPr>
        <w:t xml:space="preserve">l’ensemble des composés inhibiteurs, </w:t>
      </w:r>
      <w:r w:rsidRPr="007A0E31">
        <w:rPr>
          <w:rFonts w:asciiTheme="majorBidi" w:eastAsiaTheme="minorHAnsi" w:hAnsiTheme="majorBidi" w:cstheme="majorBidi"/>
          <w:i/>
          <w:iCs/>
          <w:lang w:eastAsia="en-US"/>
        </w:rPr>
        <w:t xml:space="preserve">Pi </w:t>
      </w:r>
      <w:r w:rsidRPr="007A0E31">
        <w:rPr>
          <w:rFonts w:asciiTheme="majorBidi" w:eastAsiaTheme="minorHAnsi" w:hAnsiTheme="majorBidi" w:cstheme="majorBidi"/>
          <w:lang w:eastAsia="en-US"/>
        </w:rPr>
        <w:t xml:space="preserve">la pression partielle et </w:t>
      </w:r>
      <w:r w:rsidRPr="007A0E31">
        <w:rPr>
          <w:rFonts w:asciiTheme="majorBidi" w:eastAsiaTheme="minorHAnsi" w:hAnsiTheme="majorBidi" w:cstheme="majorBidi"/>
          <w:i/>
          <w:iCs/>
          <w:lang w:eastAsia="en-US"/>
        </w:rPr>
        <w:t xml:space="preserve">Ki </w:t>
      </w:r>
      <w:r w:rsidRPr="007A0E31">
        <w:rPr>
          <w:rFonts w:asciiTheme="majorBidi" w:eastAsiaTheme="minorHAnsi" w:hAnsiTheme="majorBidi" w:cstheme="majorBidi"/>
          <w:lang w:eastAsia="en-US"/>
        </w:rPr>
        <w:t xml:space="preserve">les constantes d’adsorption des produits </w:t>
      </w:r>
      <w:r w:rsidRPr="007A0E31">
        <w:rPr>
          <w:rFonts w:asciiTheme="majorBidi" w:eastAsiaTheme="minorHAnsi" w:hAnsiTheme="majorBidi" w:cstheme="majorBidi"/>
          <w:i/>
          <w:iCs/>
          <w:lang w:eastAsia="en-US"/>
        </w:rPr>
        <w:t xml:space="preserve">i, k </w:t>
      </w:r>
      <w:r w:rsidRPr="007A0E31">
        <w:rPr>
          <w:rFonts w:asciiTheme="majorBidi" w:eastAsiaTheme="minorHAnsi" w:hAnsiTheme="majorBidi" w:cstheme="majorBidi"/>
          <w:lang w:eastAsia="en-US"/>
        </w:rPr>
        <w:t xml:space="preserve">la constante de vitesse de la réaction et </w:t>
      </w:r>
      <w:r w:rsidRPr="007A0E31">
        <w:rPr>
          <w:rFonts w:asciiTheme="majorBidi" w:eastAsiaTheme="minorHAnsi" w:hAnsiTheme="majorBidi" w:cstheme="majorBidi"/>
          <w:i/>
          <w:iCs/>
          <w:lang w:eastAsia="en-US"/>
        </w:rPr>
        <w:t xml:space="preserve">f </w:t>
      </w:r>
      <w:r w:rsidRPr="007A0E31">
        <w:rPr>
          <w:rFonts w:asciiTheme="majorBidi" w:eastAsiaTheme="minorHAnsi" w:hAnsiTheme="majorBidi" w:cstheme="majorBidi"/>
          <w:lang w:eastAsia="en-US"/>
        </w:rPr>
        <w:t>une fonction plus ou moins complexe de la pression partielle d’hydrogène</w:t>
      </w:r>
      <w:r w:rsidRPr="007A0E31">
        <w:rPr>
          <w:rFonts w:asciiTheme="majorBidi" w:eastAsiaTheme="minorHAnsi" w:hAnsiTheme="majorBidi" w:cstheme="majorBidi"/>
          <w:i/>
          <w:iCs/>
          <w:lang w:eastAsia="en-US"/>
        </w:rPr>
        <w:t>.</w:t>
      </w:r>
      <m:oMath>
        <m:sSub>
          <m:sSubPr>
            <m:ctrlPr>
              <w:rPr>
                <w:rFonts w:ascii="Cambria Math" w:eastAsiaTheme="minorHAnsi" w:hAnsiTheme="majorBidi" w:cstheme="majorBidi"/>
                <w:i/>
                <w:iCs/>
                <w:lang w:eastAsia="en-US"/>
              </w:rPr>
            </m:ctrlPr>
          </m:sSubPr>
          <m:e>
            <m:r>
              <w:rPr>
                <w:rFonts w:ascii="Cambria Math" w:eastAsiaTheme="minorHAnsi" w:hAnsi="Cambria Math" w:cstheme="majorBidi"/>
                <w:lang w:eastAsia="en-US"/>
              </w:rPr>
              <m:t>P</m:t>
            </m:r>
          </m:e>
          <m:sub>
            <m:sSub>
              <m:sSubPr>
                <m:ctrlPr>
                  <w:rPr>
                    <w:rFonts w:ascii="Cambria Math" w:eastAsiaTheme="minorHAnsi" w:hAnsiTheme="majorBidi" w:cstheme="majorBidi"/>
                    <w:i/>
                    <w:iCs/>
                    <w:lang w:eastAsia="en-US"/>
                  </w:rPr>
                </m:ctrlPr>
              </m:sSubPr>
              <m:e>
                <m:r>
                  <w:rPr>
                    <w:rFonts w:ascii="Cambria Math" w:eastAsiaTheme="minorHAnsi" w:hAnsi="Cambria Math" w:cstheme="majorBidi"/>
                    <w:lang w:eastAsia="en-US"/>
                  </w:rPr>
                  <m:t>H</m:t>
                </m:r>
              </m:e>
              <m:sub>
                <m:r>
                  <w:rPr>
                    <w:rFonts w:ascii="Cambria Math" w:eastAsiaTheme="minorHAnsi" w:hAnsiTheme="majorBidi" w:cstheme="majorBidi"/>
                    <w:lang w:eastAsia="en-US"/>
                  </w:rPr>
                  <m:t>2</m:t>
                </m:r>
              </m:sub>
            </m:sSub>
          </m:sub>
        </m:sSub>
      </m:oMath>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En présence d’</w:t>
      </w:r>
      <m:oMath>
        <m:sSub>
          <m:sSubPr>
            <m:ctrlPr>
              <w:rPr>
                <w:rFonts w:ascii="Cambria Math" w:eastAsiaTheme="minorHAnsi" w:hAnsiTheme="majorBidi" w:cstheme="majorBidi"/>
                <w:i/>
                <w:lang w:eastAsia="en-US"/>
              </w:rPr>
            </m:ctrlPr>
          </m:sSubPr>
          <m:e>
            <m:r>
              <w:rPr>
                <w:rFonts w:ascii="Cambria Math" w:eastAsiaTheme="minorHAnsi" w:hAnsi="Cambria Math" w:cstheme="majorBidi"/>
                <w:lang w:eastAsia="en-US"/>
              </w:rPr>
              <m:t>H</m:t>
            </m:r>
          </m:e>
          <m:sub>
            <m:r>
              <w:rPr>
                <w:rFonts w:ascii="Cambria Math" w:eastAsiaTheme="minorHAnsi" w:hAnsiTheme="majorBidi" w:cstheme="majorBidi"/>
                <w:lang w:eastAsia="en-US"/>
              </w:rPr>
              <m:t>2</m:t>
            </m:r>
          </m:sub>
        </m:sSub>
        <m:r>
          <w:rPr>
            <w:rFonts w:ascii="Cambria Math" w:eastAsiaTheme="minorHAnsi" w:hAnsi="Cambria Math" w:cstheme="majorBidi"/>
            <w:lang w:eastAsia="en-US"/>
          </w:rPr>
          <m:t>S</m:t>
        </m:r>
      </m:oMath>
      <w:r w:rsidRPr="007A0E31">
        <w:rPr>
          <w:rFonts w:asciiTheme="majorBidi" w:eastAsiaTheme="minorHAnsi" w:hAnsiTheme="majorBidi" w:cstheme="majorBidi"/>
          <w:lang w:eastAsia="en-US"/>
        </w:rPr>
        <w:t xml:space="preserve"> et de composés fortement adsorbés et donc inhibiteurs, on obtient souvent des lois d’ordre un (01) par rapport à l’hydrocarbure et à l’hydrogène de type :</w:t>
      </w:r>
    </w:p>
    <w:p w:rsidR="00DE108A" w:rsidRPr="007A0E31" w:rsidRDefault="00C12246" w:rsidP="00DE108A">
      <w:pPr>
        <w:spacing w:line="360" w:lineRule="auto"/>
        <w:jc w:val="both"/>
        <w:rPr>
          <w:rFonts w:asciiTheme="majorBidi" w:eastAsiaTheme="minorHAnsi" w:hAnsiTheme="majorBidi" w:cstheme="majorBidi"/>
          <w:lang w:eastAsia="en-US"/>
        </w:rPr>
      </w:pPr>
      <w:r w:rsidRPr="00C12246">
        <w:rPr>
          <w:rFonts w:asciiTheme="majorBidi" w:eastAsiaTheme="minorHAnsi" w:hAnsiTheme="majorBidi" w:cstheme="majorBidi"/>
          <w:noProof/>
          <w:lang w:eastAsia="en-US"/>
        </w:rPr>
        <w:pict>
          <v:shape id="_x0000_s1037" type="#_x0000_t202" style="position:absolute;left:0;text-align:left;margin-left:281.05pt;margin-top:-8.05pt;width:100.25pt;height:24.75pt;z-index:251661312" strokecolor="white [3212]">
            <v:textbox style="mso-next-textbox:#_x0000_s1037">
              <w:txbxContent>
                <w:p w:rsidR="00DE108A" w:rsidRPr="007555A1" w:rsidRDefault="00DE108A" w:rsidP="00DE108A">
                  <w:pPr>
                    <w:rPr>
                      <w:rFonts w:asciiTheme="majorBidi" w:hAnsiTheme="majorBidi" w:cstheme="majorBidi"/>
                    </w:rPr>
                  </w:pPr>
                  <w:r>
                    <w:rPr>
                      <w:rFonts w:asciiTheme="majorBidi" w:hAnsiTheme="majorBidi" w:cstheme="majorBidi"/>
                    </w:rPr>
                    <w:t>………….(III.2)</w:t>
                  </w:r>
                </w:p>
              </w:txbxContent>
            </v:textbox>
          </v:shape>
        </w:pict>
      </w:r>
      <w:r w:rsidR="00DE108A" w:rsidRPr="007A0E31">
        <w:rPr>
          <w:rFonts w:asciiTheme="majorBidi" w:eastAsiaTheme="minorHAnsi" w:hAnsiTheme="majorBidi" w:cstheme="majorBidi"/>
          <w:noProof/>
          <w:lang w:val="en-US" w:eastAsia="en-US"/>
        </w:rPr>
        <w:drawing>
          <wp:inline distT="0" distB="0" distL="0" distR="0">
            <wp:extent cx="1016635" cy="226695"/>
            <wp:effectExtent l="19050" t="0" r="0" b="0"/>
            <wp:docPr id="3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1016635" cy="226695"/>
                    </a:xfrm>
                    <a:prstGeom prst="rect">
                      <a:avLst/>
                    </a:prstGeom>
                    <a:noFill/>
                    <a:ln w="9525">
                      <a:noFill/>
                      <a:miter lim="800000"/>
                      <a:headEnd/>
                      <a:tailEnd/>
                    </a:ln>
                  </pic:spPr>
                </pic:pic>
              </a:graphicData>
            </a:graphic>
          </wp:inline>
        </w:drawing>
      </w:r>
    </w:p>
    <w:p w:rsidR="00513E56" w:rsidRDefault="00513E56" w:rsidP="00DE108A">
      <w:pPr>
        <w:spacing w:line="360" w:lineRule="auto"/>
        <w:jc w:val="both"/>
        <w:rPr>
          <w:rFonts w:asciiTheme="majorBidi" w:eastAsiaTheme="minorHAnsi" w:hAnsiTheme="majorBidi" w:cstheme="majorBidi"/>
          <w:b/>
          <w:bCs/>
          <w:u w:val="single"/>
          <w:lang w:eastAsia="en-US"/>
        </w:rPr>
      </w:pPr>
    </w:p>
    <w:p w:rsidR="00513E56" w:rsidRDefault="00513E56" w:rsidP="00DE108A">
      <w:pPr>
        <w:spacing w:line="360" w:lineRule="auto"/>
        <w:jc w:val="both"/>
        <w:rPr>
          <w:rFonts w:asciiTheme="majorBidi" w:eastAsiaTheme="minorHAnsi" w:hAnsiTheme="majorBidi" w:cstheme="majorBidi"/>
          <w:b/>
          <w:bCs/>
          <w:u w:val="single"/>
          <w:lang w:eastAsia="en-US"/>
        </w:rPr>
      </w:pPr>
    </w:p>
    <w:p w:rsidR="00513E56" w:rsidRDefault="00513E56" w:rsidP="00DE108A">
      <w:pPr>
        <w:spacing w:line="360" w:lineRule="auto"/>
        <w:jc w:val="both"/>
        <w:rPr>
          <w:rFonts w:asciiTheme="majorBidi" w:eastAsiaTheme="minorHAnsi" w:hAnsiTheme="majorBidi" w:cstheme="majorBidi"/>
          <w:b/>
          <w:bCs/>
          <w:u w:val="single"/>
          <w:lang w:eastAsia="en-US"/>
        </w:rPr>
      </w:pPr>
    </w:p>
    <w:p w:rsidR="00DE108A" w:rsidRPr="00513E56" w:rsidRDefault="00DE108A" w:rsidP="00DE108A">
      <w:pPr>
        <w:spacing w:line="360" w:lineRule="auto"/>
        <w:jc w:val="both"/>
        <w:rPr>
          <w:rFonts w:asciiTheme="majorBidi" w:eastAsiaTheme="minorHAnsi" w:hAnsiTheme="majorBidi" w:cstheme="majorBidi"/>
          <w:b/>
          <w:bCs/>
          <w:lang w:eastAsia="en-US"/>
        </w:rPr>
      </w:pPr>
      <w:r w:rsidRPr="00513E56">
        <w:rPr>
          <w:rFonts w:asciiTheme="majorBidi" w:eastAsiaTheme="minorHAnsi" w:hAnsiTheme="majorBidi" w:cstheme="majorBidi"/>
          <w:b/>
          <w:bCs/>
          <w:lang w:eastAsia="en-US"/>
        </w:rPr>
        <w:lastRenderedPageBreak/>
        <w:t>I</w:t>
      </w:r>
      <w:r w:rsidR="00513E56" w:rsidRPr="00513E56">
        <w:rPr>
          <w:rFonts w:asciiTheme="majorBidi" w:eastAsiaTheme="minorHAnsi" w:hAnsiTheme="majorBidi" w:cstheme="majorBidi"/>
          <w:b/>
          <w:bCs/>
          <w:lang w:eastAsia="en-US"/>
        </w:rPr>
        <w:t>II.A</w:t>
      </w:r>
      <w:r w:rsidRPr="00513E56">
        <w:rPr>
          <w:rFonts w:asciiTheme="majorBidi" w:eastAsiaTheme="minorHAnsi" w:hAnsiTheme="majorBidi" w:cstheme="majorBidi"/>
          <w:b/>
          <w:bCs/>
          <w:lang w:eastAsia="en-US"/>
        </w:rPr>
        <w:t>.2.2. Les catalyseurs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catalyseurs d’hydrotraitement sont composés d’un support oxyde et d’une phase active sous la forme de sulfure de molybdène ou de tungstène promu par le cobalt ou le nickel. Les formules communément employées sont les associations CoMo, NiMo et NiW pour la phase active et l’alumine γ de grande aire spécifique pour le support [1,87,88].</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catalyseurs d’hydrotraitement se présentent sous différentes formes billes, extrudés cylindriques, extrudés polylobés, anneaux,…etc. La forme la plus communément employée est l’extrudé cylindrique ou polylobé de petit diamètre : 1,2 à 1,6 mm. Il existe de nombreuses méthodes de préparation de ce type de catalyseurs, les plus courantes sont l’imprégnation du support oxyde ou le malaxage et l’extrusion du mélange du gel d’oxyde et des éléments actifs [1,2,3,4].</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 catalyseur d’hydrotraitement est fabriqué avec des métaux sous forme d’oxyde, il subit dans le réacteur d’hydrotraitement, avant son utilisation, une sulfuration du précurseur oxyde généralement représenté par une formule de type CoO-MoO</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/alumine pour un catalyseur CoMo par exemple [1,89,90]. La réaction de sulfuration est très exothermique, elle consomme de l’hydrogène sulfuré, de l’hydrogène et génère de l’eau selon la réaction :</w:t>
      </w:r>
    </w:p>
    <w:p w:rsidR="00DE108A" w:rsidRPr="007A0E31" w:rsidRDefault="00DE108A" w:rsidP="00513E56">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5361940" cy="190500"/>
            <wp:effectExtent l="19050" t="0" r="0" b="0"/>
            <wp:docPr id="3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srcRect/>
                    <a:stretch>
                      <a:fillRect/>
                    </a:stretch>
                  </pic:blipFill>
                  <pic:spPr bwMode="auto">
                    <a:xfrm>
                      <a:off x="0" y="0"/>
                      <a:ext cx="5361940" cy="190500"/>
                    </a:xfrm>
                    <a:prstGeom prst="rect">
                      <a:avLst/>
                    </a:prstGeom>
                    <a:noFill/>
                    <a:ln w="9525">
                      <a:noFill/>
                      <a:miter lim="800000"/>
                      <a:headEnd/>
                      <a:tailEnd/>
                    </a:ln>
                  </pic:spPr>
                </pic:pic>
              </a:graphicData>
            </a:graphic>
          </wp:inline>
        </w:drawing>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sulfuration transforme la phase oxyde en une phase sulfure de structure totalement différente. Ainsi, la phase active des catalyseurs d’hydrotraitement est constituée d’une phase sulfure mixte. Ces phases mixtes sont souvent symbolisées par CoMoS, NiMoS et NiWS.</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Il existe différentes méthodes industrielles de sulfuration, on distingue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sulfuration en phase gazeuse, qui utilise en général un mélange d’hydrogène et d’hydrogène sulfuré ou parfois un sulfure organique tel que le méthyl mercaptan ou le diméthyl sulfure;</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sulfuration en phase liquide, qui consiste à injecter sous hydrogène une coupe essence lourde ou gasoil à laquelle on a rajouté le sulfure organique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sulfuration ex-situ, qui est de plus en plus utilisée à cause de sa simplicité, elle consiste à faire activer le catalyseur par dépôt d’un composé sulfuré lourd par imprégnation suivi d’un chauffage. Cette opération s’effectue hors site par des sociétés spécialisées tels que la société Eurecat.</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En plus de l’alumine γ, il existe d’autres supports oxyde tels que les silice-alumines, les titane-alumines et les dioxydes de titane. Le support oxyde possède plusieurs rôles, il doit fournir une grande aire spécifique pour permettre de déposer une grande quantité de phase active sous la forme la plus dispersée possible. Il doit ensuite conférer au catalyseur des propriétés mécaniques telles que la résistance à l’écrasement et à l’attrition.</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lastRenderedPageBreak/>
        <w:t>Parmi les principales caractéristiques des supports on distingue la dimension des grains et la taille des pores, ces deux caractéristiques doivent être optimisées pour s’affranchir des limitations diffusionnelles. Une autre caractéristique importante des supports est l’acidité, cette fonction favorise les réactions de craquage et de formation de coke, ce dernier constitue la principale cause de désactivation des catalyseurs, c’est pour cette raison que l’acidité doit être limitée [1,4,91].</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désactivation des catalyseurs d’hydrotraitement par les dépôts de coke est favorisée par une haute température et une faible pression d’hydrogène. Ce type de désactivation est réversible car le carbone peut être brûlé pendant la régénération.</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 catalyseur peut être également désactivé par les dépôts d’impuretés métalliques tels que Ni, V, Si, Pb, As….etc. Ces poisons sont irréversibles mais en général ils se déposent en tête de lit, on peut donc procéder à un écrémage de la tête et rajouter du catalyseur neuf si l’on souhaite économiser le catalyseur. La durée de cycle d’un catalyseur d’hydrotraitement du gasoil varie entre 1 et 2 ans et sa durée de vie peut aller jusqu'à 6 ans, tout dépend de la composition de la charge et des conditions opératoires du procédé [1,2,91].</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catalyseurs de type CoMo sont en général employés pour l’hydrodésulfuration, tandis que les catalyseurs de type NiMo sont utilisés pour l’hydrodéazotation et l’hydrodéoxygénation. Pour l’hydrogénation des aromatiques et des oléfines on utilise le plus souvent les catalyseurs de type NiW. Le tableau.III.2.  indique la classification des différents catalyseurs industriels suivant leur activité pour les réactions d’hydrotraitement [92].</w:t>
      </w:r>
    </w:p>
    <w:p w:rsidR="00DE108A" w:rsidRPr="007A0E31" w:rsidRDefault="00DE108A" w:rsidP="00513E56">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5515610" cy="1697355"/>
            <wp:effectExtent l="19050" t="0" r="8890" b="0"/>
            <wp:docPr id="3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5515610" cy="1697355"/>
                    </a:xfrm>
                    <a:prstGeom prst="rect">
                      <a:avLst/>
                    </a:prstGeom>
                    <a:noFill/>
                    <a:ln w="9525">
                      <a:noFill/>
                      <a:miter lim="800000"/>
                      <a:headEnd/>
                      <a:tailEnd/>
                    </a:ln>
                  </pic:spPr>
                </pic:pic>
              </a:graphicData>
            </a:graphic>
          </wp:inline>
        </w:drawing>
      </w:r>
    </w:p>
    <w:p w:rsidR="00DE108A" w:rsidRPr="007A0E31" w:rsidRDefault="00DE108A" w:rsidP="00513E56">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 xml:space="preserve">Tableau.III.2. Classification des catalyseurs industriels du procédé d’hydrotraitement suivant leur activité </w:t>
      </w:r>
      <w:r w:rsidRPr="007A0E31">
        <w:rPr>
          <w:rFonts w:asciiTheme="majorBidi" w:eastAsiaTheme="minorHAnsi" w:hAnsiTheme="majorBidi" w:cstheme="majorBidi"/>
          <w:lang w:eastAsia="en-US"/>
        </w:rPr>
        <w:t>[92].</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Dans l’industrie, le catalyseur le plus employé pour l’hydrotraitement du gasoil est le CoMo/alumine, mais actuellement et avec les nouvelles spécifications, ce catalyseur ne suffit plus, on a donc pensé à l’améliorer en le dopant par le phosphore. En effet un nouveau catalyseur à été commercialisé au Japon de formule CoMoP/Al</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O</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 xml:space="preserve"> et de référence C-606A [90]. Il se caractérise par une grande activité et une grande stabilité, il permet d’ailleurs la production d’un gasoil avec des teneurs en soufre inférieures à 10 ppm.</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lastRenderedPageBreak/>
        <w:t>Une autre méthode a été développée pour l’amélioration des catalyseurs d’hydrotraitement, c’est l’imprégnation par les métaux nobles tels que le Pt et le Ru [4,92,93,94]. En effet plusieurs catalyseurs ont été mis au point mais ne sont toujours pas utilisés dans l’industrie, on cite par exemple le PtMo/Al</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O</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 RuMo/Al</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O</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 xml:space="preserve"> et le RuCoMo/Al</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O</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Il existe actuellement des procédés d’hydrotraitement du gasoil utilisant des catalyseurs à base de Pt ou de Pd déposés sur zéolites [93,94]. Pour palier la rapide désactivation des métaux nobles par le soufre, la charge est traitée, dans une première étape, par un catalyseur classique généralement de type CoMo, la teneur en soufre du gasoil obtenu est d’environ 20 ppm. Ensuite la charge subit, dans une deuxième étape, un hydrotraitement plus profond qui permet la production d’un gasoil avec des teneurs en soufre inférieures à 5 ppm. Les teneurs faibles en soufre et en aromatiques du gasoil ainsi améliorées sont obtenues par utilisation de pressions d’hydrogène élevées d’où un coup de revient relativement plus élevé.</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Une autre technique permet l’obtention d’un gasoil de bonne qualité et ceci sans la modification de la composition du catalyseur, c’est l’hydrotraitement en deux stages, utilisant à chaque fois le même catalyseur CoMo/Al</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O</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 D’excellents résultats ont été obtenus en particulier pour l’hydrodésulfuration, on arrive d’ailleurs à obtenir des gasoils avec des teneurs en soufre inférieures à 10 ppm [94].</w:t>
      </w:r>
    </w:p>
    <w:p w:rsidR="00DE108A" w:rsidRPr="00513E56" w:rsidRDefault="00DE108A" w:rsidP="00DE108A">
      <w:pPr>
        <w:spacing w:line="360" w:lineRule="auto"/>
        <w:jc w:val="both"/>
        <w:rPr>
          <w:rFonts w:asciiTheme="majorBidi" w:eastAsiaTheme="minorHAnsi" w:hAnsiTheme="majorBidi" w:cstheme="majorBidi"/>
          <w:b/>
          <w:bCs/>
          <w:sz w:val="28"/>
          <w:szCs w:val="28"/>
          <w:lang w:eastAsia="en-US"/>
        </w:rPr>
      </w:pPr>
      <w:r w:rsidRPr="00513E56">
        <w:rPr>
          <w:rFonts w:asciiTheme="majorBidi" w:eastAsiaTheme="minorHAnsi" w:hAnsiTheme="majorBidi" w:cstheme="majorBidi"/>
          <w:b/>
          <w:bCs/>
          <w:sz w:val="28"/>
          <w:szCs w:val="28"/>
          <w:lang w:eastAsia="en-US"/>
        </w:rPr>
        <w:t>I</w:t>
      </w:r>
      <w:r w:rsidR="00513E56" w:rsidRPr="00513E56">
        <w:rPr>
          <w:rFonts w:asciiTheme="majorBidi" w:eastAsiaTheme="minorHAnsi" w:hAnsiTheme="majorBidi" w:cstheme="majorBidi"/>
          <w:b/>
          <w:bCs/>
          <w:sz w:val="28"/>
          <w:szCs w:val="28"/>
          <w:lang w:eastAsia="en-US"/>
        </w:rPr>
        <w:t>II.A</w:t>
      </w:r>
      <w:r w:rsidRPr="00513E56">
        <w:rPr>
          <w:rFonts w:asciiTheme="majorBidi" w:eastAsiaTheme="minorHAnsi" w:hAnsiTheme="majorBidi" w:cstheme="majorBidi"/>
          <w:b/>
          <w:bCs/>
          <w:sz w:val="28"/>
          <w:szCs w:val="28"/>
          <w:lang w:eastAsia="en-US"/>
        </w:rPr>
        <w:t>.3. Variables opératoires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variables opératoires cinétiques et thermodynamiques principales du procédé d’hydrotraitement du gasoil sont [1,2,6]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pression partielle d’hydrogène (</w:t>
      </w:r>
      <w:r w:rsidRPr="007A0E31">
        <w:rPr>
          <w:rFonts w:asciiTheme="majorBidi" w:eastAsiaTheme="minorHAnsi" w:hAnsiTheme="majorBidi" w:cstheme="majorBidi"/>
          <w:i/>
          <w:iCs/>
          <w:lang w:eastAsia="en-US"/>
        </w:rPr>
        <w:t>PH</w:t>
      </w:r>
      <w:r w:rsidRPr="007A0E31">
        <w:rPr>
          <w:rFonts w:asciiTheme="majorBidi" w:eastAsiaTheme="minorHAnsi" w:hAnsiTheme="majorBidi" w:cstheme="majorBidi"/>
          <w:i/>
          <w:iCs/>
          <w:vertAlign w:val="subscript"/>
          <w:lang w:eastAsia="en-US"/>
        </w:rPr>
        <w:t>2</w:t>
      </w:r>
      <w:r w:rsidRPr="007A0E31">
        <w:rPr>
          <w:rFonts w:asciiTheme="majorBidi" w:eastAsiaTheme="minorHAnsi" w:hAnsiTheme="majorBidi" w:cstheme="majorBidi"/>
          <w:i/>
          <w:iCs/>
          <w:lang w:eastAsia="en-US"/>
        </w:rPr>
        <w:t xml:space="preserve"> </w:t>
      </w:r>
      <w:r w:rsidRPr="007A0E31">
        <w:rPr>
          <w:rFonts w:asciiTheme="majorBidi" w:eastAsiaTheme="minorHAnsi" w:hAnsiTheme="majorBidi" w:cstheme="majorBidi"/>
          <w:lang w:eastAsia="en-US"/>
        </w:rPr>
        <w:t>en bar)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température moyenne pondérée du réacteur (</w:t>
      </w:r>
      <w:r w:rsidRPr="007A0E31">
        <w:rPr>
          <w:rFonts w:asciiTheme="majorBidi" w:eastAsiaTheme="minorHAnsi" w:hAnsiTheme="majorBidi" w:cstheme="majorBidi"/>
          <w:i/>
          <w:iCs/>
          <w:lang w:eastAsia="en-US"/>
        </w:rPr>
        <w:t xml:space="preserve">Tm </w:t>
      </w:r>
      <w:r w:rsidRPr="007A0E31">
        <w:rPr>
          <w:rFonts w:asciiTheme="majorBidi" w:eastAsiaTheme="minorHAnsi" w:hAnsiTheme="majorBidi" w:cstheme="majorBidi"/>
          <w:lang w:eastAsia="en-US"/>
        </w:rPr>
        <w:t>en °C)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vitesse spatiale horaire (VVH en m</w:t>
      </w:r>
      <w:r w:rsidRPr="007A0E31">
        <w:rPr>
          <w:rFonts w:asciiTheme="majorBidi" w:eastAsiaTheme="minorHAnsi" w:hAnsiTheme="majorBidi" w:cstheme="majorBidi"/>
          <w:vertAlign w:val="superscript"/>
          <w:lang w:eastAsia="en-US"/>
        </w:rPr>
        <w:t>3</w:t>
      </w:r>
      <w:r w:rsidRPr="007A0E31">
        <w:rPr>
          <w:rFonts w:asciiTheme="majorBidi" w:eastAsiaTheme="minorHAnsi" w:hAnsiTheme="majorBidi" w:cstheme="majorBidi"/>
          <w:lang w:eastAsia="en-US"/>
        </w:rPr>
        <w:t xml:space="preserve"> de charge/m</w:t>
      </w:r>
      <w:r w:rsidRPr="007A0E31">
        <w:rPr>
          <w:rFonts w:asciiTheme="majorBidi" w:eastAsiaTheme="minorHAnsi" w:hAnsiTheme="majorBidi" w:cstheme="majorBidi"/>
          <w:vertAlign w:val="superscript"/>
          <w:lang w:eastAsia="en-US"/>
        </w:rPr>
        <w:t>3</w:t>
      </w:r>
      <w:r w:rsidRPr="007A0E31">
        <w:rPr>
          <w:rFonts w:asciiTheme="majorBidi" w:eastAsiaTheme="minorHAnsi" w:hAnsiTheme="majorBidi" w:cstheme="majorBidi"/>
          <w:lang w:eastAsia="en-US"/>
        </w:rPr>
        <w:t xml:space="preserve"> de catalyseur/h).</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De plus deux variables secondaires sont importantes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 taux de recyclage et la pureté de l’hydrogène recyclé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pression partielle d’H</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S.</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 choix de ces variables conduit à la détermination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-de la pression opératoire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-du schéma du procédé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-de l’investissement et du coût opératoire.</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Un facteur important pour la définition des conditions opératoires est la nature de la charge. Divers paramètres peuvent être utilisés pour définir la charge tels que la densité, l’indice de réfraction, la température à 95% de distillation…etc.</w:t>
      </w:r>
    </w:p>
    <w:p w:rsidR="00DE108A" w:rsidRDefault="00DE108A" w:rsidP="00DE108A">
      <w:pPr>
        <w:spacing w:line="360" w:lineRule="auto"/>
        <w:jc w:val="both"/>
        <w:rPr>
          <w:rFonts w:asciiTheme="majorBidi" w:eastAsiaTheme="minorHAnsi" w:hAnsiTheme="majorBidi" w:cstheme="majorBidi"/>
          <w:lang w:eastAsia="en-US"/>
        </w:rPr>
      </w:pPr>
    </w:p>
    <w:p w:rsidR="00513E56" w:rsidRPr="007A0E31" w:rsidRDefault="00513E56" w:rsidP="00DE108A">
      <w:pPr>
        <w:spacing w:line="360" w:lineRule="auto"/>
        <w:jc w:val="both"/>
        <w:rPr>
          <w:rFonts w:asciiTheme="majorBidi" w:eastAsiaTheme="minorHAnsi" w:hAnsiTheme="majorBidi" w:cstheme="majorBidi"/>
          <w:lang w:eastAsia="en-US"/>
        </w:rPr>
      </w:pPr>
    </w:p>
    <w:p w:rsidR="00DE108A" w:rsidRPr="00513E56" w:rsidRDefault="00DE108A" w:rsidP="00DE108A">
      <w:pPr>
        <w:spacing w:line="360" w:lineRule="auto"/>
        <w:jc w:val="both"/>
        <w:rPr>
          <w:rFonts w:asciiTheme="majorBidi" w:eastAsiaTheme="minorHAnsi" w:hAnsiTheme="majorBidi" w:cstheme="majorBidi"/>
          <w:b/>
          <w:bCs/>
          <w:lang w:eastAsia="en-US"/>
        </w:rPr>
      </w:pPr>
      <w:r w:rsidRPr="00513E56">
        <w:rPr>
          <w:rFonts w:asciiTheme="majorBidi" w:eastAsiaTheme="minorHAnsi" w:hAnsiTheme="majorBidi" w:cstheme="majorBidi"/>
          <w:b/>
          <w:bCs/>
          <w:lang w:eastAsia="en-US"/>
        </w:rPr>
        <w:lastRenderedPageBreak/>
        <w:t>I</w:t>
      </w:r>
      <w:r w:rsidR="00513E56" w:rsidRPr="00513E56">
        <w:rPr>
          <w:rFonts w:asciiTheme="majorBidi" w:eastAsiaTheme="minorHAnsi" w:hAnsiTheme="majorBidi" w:cstheme="majorBidi"/>
          <w:b/>
          <w:bCs/>
          <w:lang w:eastAsia="en-US"/>
        </w:rPr>
        <w:t>II.A</w:t>
      </w:r>
      <w:r w:rsidRPr="00513E56">
        <w:rPr>
          <w:rFonts w:asciiTheme="majorBidi" w:eastAsiaTheme="minorHAnsi" w:hAnsiTheme="majorBidi" w:cstheme="majorBidi"/>
          <w:b/>
          <w:bCs/>
          <w:lang w:eastAsia="en-US"/>
        </w:rPr>
        <w:t>.3.1. La pression partielle d’hydrogène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L’hydrogène étant l’un des réactifs principaux, le choix de son niveau de pression est capital pour le bon fonctionnement du procédé. La pression d’hydrogène nécessaire croit avec la lourdeur de la charge. Pour un gasoil donné, par exemple de distillation directe, elle varie avec les performances requises [95]:</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                          Hydrodésulfuration                                                 15-25 bar</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                          Hydrostabilisation (hy drogénation modérée)         25-35 bar</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                          Hydrodéaromatisation (hydrogénation profonde)    35-60 bar</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L’amélioration de l’indice de cétane et la réduction de la teneur en aromatiques exigent des pressions partielles d’hydrogène particulièrement élevées. La consommation chimique d’hydrogène, qui dépend des performances requises, est également importante comme l’indique le tableau.III.3.</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pression d’hydrogène a donc pour but de déplacer les réactions dans le sens favorable et de minimiser les réactions parasites telles que la production de gaz et la formation de dépôts de coke. Ce qui permet l’amélioration du rendement du procédé et l’augmentation de la durée de vie du catalyseur [95].</w:t>
      </w:r>
    </w:p>
    <w:p w:rsidR="00DE108A" w:rsidRPr="007A0E31" w:rsidRDefault="00DE108A" w:rsidP="004D56B5">
      <w:pPr>
        <w:spacing w:line="360" w:lineRule="auto"/>
        <w:jc w:val="center"/>
        <w:rPr>
          <w:rFonts w:asciiTheme="majorBidi" w:hAnsiTheme="majorBidi" w:cstheme="majorBidi"/>
        </w:rPr>
      </w:pPr>
      <w:r w:rsidRPr="007A0E31">
        <w:rPr>
          <w:rFonts w:asciiTheme="majorBidi" w:hAnsiTheme="majorBidi" w:cstheme="majorBidi"/>
          <w:noProof/>
          <w:lang w:val="en-US" w:eastAsia="en-US"/>
        </w:rPr>
        <w:drawing>
          <wp:inline distT="0" distB="0" distL="0" distR="0">
            <wp:extent cx="5943600" cy="1483246"/>
            <wp:effectExtent l="19050" t="0" r="0" b="0"/>
            <wp:docPr id="3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5943600" cy="1483246"/>
                    </a:xfrm>
                    <a:prstGeom prst="rect">
                      <a:avLst/>
                    </a:prstGeom>
                    <a:noFill/>
                    <a:ln w="9525">
                      <a:noFill/>
                      <a:miter lim="800000"/>
                      <a:headEnd/>
                      <a:tailEnd/>
                    </a:ln>
                  </pic:spPr>
                </pic:pic>
              </a:graphicData>
            </a:graphic>
          </wp:inline>
        </w:drawing>
      </w:r>
    </w:p>
    <w:p w:rsidR="00DE108A" w:rsidRPr="007A0E31" w:rsidRDefault="00DE108A" w:rsidP="004D56B5">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Tableau.III.3. Influence de la pression partielle d’hydrogène sur l’hydrotraitement d’un gasoil de distillation primaire contenant 26,7% masse d’aromatiques et 1,3% masse de soufre</w:t>
      </w:r>
      <w:r w:rsidRPr="007A0E31">
        <w:rPr>
          <w:rFonts w:asciiTheme="majorBidi" w:eastAsiaTheme="minorHAnsi" w:hAnsiTheme="majorBidi" w:cstheme="majorBidi"/>
          <w:lang w:eastAsia="en-US"/>
        </w:rPr>
        <w:t xml:space="preserve"> [95].</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p>
    <w:p w:rsidR="00DE108A" w:rsidRPr="00513E56"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r w:rsidRPr="00513E56">
        <w:rPr>
          <w:rFonts w:asciiTheme="majorBidi" w:eastAsiaTheme="minorHAnsi" w:hAnsiTheme="majorBidi" w:cstheme="majorBidi"/>
          <w:b/>
          <w:bCs/>
          <w:lang w:eastAsia="en-US"/>
        </w:rPr>
        <w:t>I</w:t>
      </w:r>
      <w:r w:rsidR="004D56B5">
        <w:rPr>
          <w:rFonts w:asciiTheme="majorBidi" w:eastAsiaTheme="minorHAnsi" w:hAnsiTheme="majorBidi" w:cstheme="majorBidi"/>
          <w:b/>
          <w:bCs/>
          <w:lang w:eastAsia="en-US"/>
        </w:rPr>
        <w:t>II.A</w:t>
      </w:r>
      <w:r w:rsidRPr="00513E56">
        <w:rPr>
          <w:rFonts w:asciiTheme="majorBidi" w:eastAsiaTheme="minorHAnsi" w:hAnsiTheme="majorBidi" w:cstheme="majorBidi"/>
          <w:b/>
          <w:bCs/>
          <w:lang w:eastAsia="en-US"/>
        </w:rPr>
        <w:t>.3.2. La température moyenne pondérée du lit catalytique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A fin d’étudier l’effet de la température sur le procédé d’hydrotraitement du gasoil, il est nécessaire de définir la notion de température moyenne pondérée du lit catalytique. Etant donné que les réactions d’hydrotraitement sont des réactions exothermiques, il s’établit dans le lit un gradient croissant de température. A défaut de connaître exactement la température en chaque point du lit catalytique, le positionnement de thermocouples permet de mesurer les températures de plusieurs tranches du lit catalytique et on peut ainsi définir une température moyenne pondérée du lit par :</w:t>
      </w:r>
    </w:p>
    <w:p w:rsidR="00DE108A" w:rsidRPr="007A0E31" w:rsidRDefault="00C12246" w:rsidP="00DE108A">
      <w:pPr>
        <w:spacing w:line="360" w:lineRule="auto"/>
        <w:jc w:val="both"/>
        <w:rPr>
          <w:rFonts w:asciiTheme="majorBidi" w:eastAsiaTheme="minorHAnsi" w:hAnsiTheme="majorBidi" w:cstheme="majorBidi"/>
          <w:lang w:eastAsia="en-US"/>
        </w:rPr>
      </w:pPr>
      <w:r w:rsidRPr="00C12246">
        <w:rPr>
          <w:rFonts w:asciiTheme="majorBidi" w:hAnsiTheme="majorBidi" w:cstheme="majorBidi"/>
          <w:noProof/>
          <w:lang w:eastAsia="en-US"/>
        </w:rPr>
        <w:lastRenderedPageBreak/>
        <w:pict>
          <v:shape id="_x0000_s1038" type="#_x0000_t202" style="position:absolute;left:0;text-align:left;margin-left:320.15pt;margin-top:3.45pt;width:100.25pt;height:24.75pt;z-index:251662336" strokecolor="white [3212]">
            <v:textbox style="mso-next-textbox:#_x0000_s1038">
              <w:txbxContent>
                <w:p w:rsidR="00DE108A" w:rsidRPr="007555A1" w:rsidRDefault="00DE108A" w:rsidP="00DE108A">
                  <w:pPr>
                    <w:rPr>
                      <w:rFonts w:asciiTheme="majorBidi" w:hAnsiTheme="majorBidi" w:cstheme="majorBidi"/>
                    </w:rPr>
                  </w:pPr>
                  <w:r>
                    <w:rPr>
                      <w:rFonts w:asciiTheme="majorBidi" w:hAnsiTheme="majorBidi" w:cstheme="majorBidi"/>
                    </w:rPr>
                    <w:t>………….(III.3)</w:t>
                  </w:r>
                </w:p>
              </w:txbxContent>
            </v:textbox>
          </v:shape>
        </w:pict>
      </w:r>
      <w:r w:rsidR="00DE108A" w:rsidRPr="007A0E31">
        <w:rPr>
          <w:rFonts w:asciiTheme="majorBidi" w:hAnsiTheme="majorBidi" w:cstheme="majorBidi"/>
          <w:noProof/>
          <w:lang w:val="en-US" w:eastAsia="en-US"/>
        </w:rPr>
        <w:drawing>
          <wp:inline distT="0" distB="0" distL="0" distR="0">
            <wp:extent cx="1704660" cy="482804"/>
            <wp:effectExtent l="19050" t="0" r="0" b="0"/>
            <wp:docPr id="3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srcRect/>
                    <a:stretch>
                      <a:fillRect/>
                    </a:stretch>
                  </pic:blipFill>
                  <pic:spPr bwMode="auto">
                    <a:xfrm>
                      <a:off x="0" y="0"/>
                      <a:ext cx="1704340" cy="482713"/>
                    </a:xfrm>
                    <a:prstGeom prst="rect">
                      <a:avLst/>
                    </a:prstGeom>
                    <a:noFill/>
                    <a:ln w="9525">
                      <a:noFill/>
                      <a:miter lim="800000"/>
                      <a:headEnd/>
                      <a:tailEnd/>
                    </a:ln>
                  </pic:spPr>
                </pic:pic>
              </a:graphicData>
            </a:graphic>
          </wp:inline>
        </w:drawing>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Avec : </w:t>
      </w:r>
      <w:r w:rsidRPr="007A0E31">
        <w:rPr>
          <w:rFonts w:asciiTheme="majorBidi" w:eastAsiaTheme="minorHAnsi" w:hAnsiTheme="majorBidi" w:cstheme="majorBidi"/>
          <w:i/>
          <w:iCs/>
          <w:lang w:eastAsia="en-US"/>
        </w:rPr>
        <w:t>V</w:t>
      </w:r>
      <w:r w:rsidR="00CD3721">
        <w:rPr>
          <w:rFonts w:asciiTheme="majorBidi" w:eastAsiaTheme="minorHAnsi" w:hAnsiTheme="majorBidi" w:cstheme="majorBidi"/>
          <w:i/>
          <w:iCs/>
          <w:lang w:eastAsia="en-US"/>
        </w:rPr>
        <w:t xml:space="preserve"> </w:t>
      </w:r>
      <w:r w:rsidRPr="007A0E31">
        <w:rPr>
          <w:rFonts w:asciiTheme="majorBidi" w:eastAsiaTheme="minorHAnsi" w:hAnsiTheme="majorBidi" w:cstheme="majorBidi"/>
          <w:i/>
          <w:iCs/>
          <w:lang w:eastAsia="en-US"/>
        </w:rPr>
        <w:t xml:space="preserve"> </w:t>
      </w:r>
      <w:r w:rsidRPr="007A0E31">
        <w:rPr>
          <w:rFonts w:asciiTheme="majorBidi" w:eastAsiaTheme="minorHAnsi" w:hAnsiTheme="majorBidi" w:cstheme="majorBidi"/>
          <w:lang w:eastAsia="en-US"/>
        </w:rPr>
        <w:t>le volume total de catalyseur.</w:t>
      </w:r>
    </w:p>
    <w:p w:rsidR="00DE108A" w:rsidRPr="007A0E31" w:rsidRDefault="00C12246" w:rsidP="00DE108A">
      <w:pPr>
        <w:spacing w:line="360" w:lineRule="auto"/>
        <w:jc w:val="both"/>
        <w:rPr>
          <w:rFonts w:asciiTheme="majorBidi" w:eastAsiaTheme="minorHAnsi" w:hAnsiTheme="majorBidi" w:cstheme="majorBidi"/>
          <w:lang w:eastAsia="en-US"/>
        </w:rPr>
      </w:pPr>
      <w:r w:rsidRPr="00C12246">
        <w:rPr>
          <w:rFonts w:asciiTheme="majorBidi" w:eastAsiaTheme="minorHAnsi" w:hAnsiTheme="majorBidi" w:cstheme="majorBidi"/>
          <w:noProof/>
          <w:lang w:eastAsia="en-US"/>
        </w:rPr>
        <w:pict>
          <v:shape id="_x0000_s1039" type="#_x0000_t202" style="position:absolute;left:0;text-align:left;margin-left:287.2pt;margin-top:26.1pt;width:100.25pt;height:24.75pt;z-index:251663360" strokecolor="white [3212]">
            <v:textbox style="mso-next-textbox:#_x0000_s1039">
              <w:txbxContent>
                <w:p w:rsidR="00DE108A" w:rsidRPr="007555A1" w:rsidRDefault="00DE108A" w:rsidP="00DE108A">
                  <w:pPr>
                    <w:rPr>
                      <w:rFonts w:asciiTheme="majorBidi" w:hAnsiTheme="majorBidi" w:cstheme="majorBidi"/>
                    </w:rPr>
                  </w:pPr>
                  <w:r>
                    <w:rPr>
                      <w:rFonts w:asciiTheme="majorBidi" w:hAnsiTheme="majorBidi" w:cstheme="majorBidi"/>
                    </w:rPr>
                    <w:t>………….(III.4)</w:t>
                  </w:r>
                </w:p>
              </w:txbxContent>
            </v:textbox>
          </v:shape>
        </w:pict>
      </w:r>
      <w:r w:rsidR="00DE108A" w:rsidRPr="007A0E31">
        <w:rPr>
          <w:rFonts w:asciiTheme="majorBidi" w:eastAsiaTheme="minorHAnsi" w:hAnsiTheme="majorBidi" w:cstheme="majorBidi"/>
          <w:i/>
          <w:iCs/>
          <w:lang w:eastAsia="en-US"/>
        </w:rPr>
        <w:t xml:space="preserve">vi </w:t>
      </w:r>
      <w:r w:rsidR="00DE108A" w:rsidRPr="007A0E31">
        <w:rPr>
          <w:rFonts w:asciiTheme="majorBidi" w:eastAsiaTheme="minorHAnsi" w:hAnsiTheme="majorBidi" w:cstheme="majorBidi"/>
          <w:lang w:eastAsia="en-US"/>
        </w:rPr>
        <w:t>le volume de chaque tranche</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1324293" cy="226772"/>
            <wp:effectExtent l="19050" t="0" r="9207" b="0"/>
            <wp:docPr id="3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srcRect/>
                    <a:stretch>
                      <a:fillRect/>
                    </a:stretch>
                  </pic:blipFill>
                  <pic:spPr bwMode="auto">
                    <a:xfrm>
                      <a:off x="0" y="0"/>
                      <a:ext cx="1323975" cy="226718"/>
                    </a:xfrm>
                    <a:prstGeom prst="rect">
                      <a:avLst/>
                    </a:prstGeom>
                    <a:noFill/>
                    <a:ln w="9525">
                      <a:noFill/>
                      <a:miter lim="800000"/>
                      <a:headEnd/>
                      <a:tailEnd/>
                    </a:ln>
                  </pic:spPr>
                </pic:pic>
              </a:graphicData>
            </a:graphic>
          </wp:inline>
        </w:drawing>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Pour un réacteur contenant un seul lit de catalyseur, la température moyenne pondérée peut être déterminée approximativement par :</w:t>
      </w:r>
    </w:p>
    <w:p w:rsidR="00DE108A" w:rsidRPr="007A0E31" w:rsidRDefault="00C12246" w:rsidP="00DE108A">
      <w:pPr>
        <w:spacing w:line="360" w:lineRule="auto"/>
        <w:jc w:val="both"/>
        <w:rPr>
          <w:rFonts w:asciiTheme="majorBidi" w:eastAsiaTheme="minorHAnsi" w:hAnsiTheme="majorBidi" w:cstheme="majorBidi"/>
          <w:lang w:eastAsia="en-US"/>
        </w:rPr>
      </w:pPr>
      <w:r w:rsidRPr="00C12246">
        <w:rPr>
          <w:rFonts w:asciiTheme="majorBidi" w:eastAsiaTheme="minorHAnsi" w:hAnsiTheme="majorBidi" w:cstheme="majorBidi"/>
          <w:noProof/>
          <w:lang w:eastAsia="en-US"/>
        </w:rPr>
        <w:pict>
          <v:shape id="_x0000_s1042" type="#_x0000_t202" style="position:absolute;left:0;text-align:left;margin-left:162.95pt;margin-top:39.75pt;width:100.25pt;height:24.75pt;z-index:251666432" strokecolor="white [3212]">
            <v:textbox style="mso-next-textbox:#_x0000_s1042">
              <w:txbxContent>
                <w:p w:rsidR="00DE108A" w:rsidRPr="007555A1" w:rsidRDefault="00DE108A" w:rsidP="00DE108A">
                  <w:pPr>
                    <w:rPr>
                      <w:rFonts w:asciiTheme="majorBidi" w:hAnsiTheme="majorBidi" w:cstheme="majorBidi"/>
                    </w:rPr>
                  </w:pPr>
                  <w:r>
                    <w:rPr>
                      <w:rFonts w:asciiTheme="majorBidi" w:hAnsiTheme="majorBidi" w:cstheme="majorBidi"/>
                    </w:rPr>
                    <w:t>………….(III.6)</w:t>
                  </w:r>
                </w:p>
              </w:txbxContent>
            </v:textbox>
          </v:shape>
        </w:pict>
      </w:r>
      <w:r w:rsidRPr="00C12246">
        <w:rPr>
          <w:rFonts w:asciiTheme="majorBidi" w:eastAsiaTheme="minorHAnsi" w:hAnsiTheme="majorBidi" w:cstheme="majorBidi"/>
          <w:noProof/>
          <w:lang w:eastAsia="en-US"/>
        </w:rPr>
        <w:pict>
          <v:shape id="_x0000_s1041" type="#_x0000_t202" style="position:absolute;left:0;text-align:left;margin-left:11.15pt;margin-top:39.75pt;width:71.4pt;height:19.6pt;z-index:251665408" strokecolor="white [3212]">
            <v:textbox>
              <w:txbxContent>
                <w:p w:rsidR="00DE108A" w:rsidRDefault="00DE108A" w:rsidP="00DE108A">
                  <w:r>
                    <w:rPr>
                      <w:noProof/>
                      <w:lang w:val="en-US" w:eastAsia="en-US"/>
                    </w:rPr>
                    <w:drawing>
                      <wp:inline distT="0" distB="0" distL="0" distR="0">
                        <wp:extent cx="716915" cy="190500"/>
                        <wp:effectExtent l="19050" t="0" r="6985" b="0"/>
                        <wp:docPr id="18"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a:stretch>
                                  <a:fillRect/>
                                </a:stretch>
                              </pic:blipFill>
                              <pic:spPr bwMode="auto">
                                <a:xfrm>
                                  <a:off x="0" y="0"/>
                                  <a:ext cx="716915" cy="190500"/>
                                </a:xfrm>
                                <a:prstGeom prst="rect">
                                  <a:avLst/>
                                </a:prstGeom>
                                <a:noFill/>
                                <a:ln w="9525">
                                  <a:noFill/>
                                  <a:miter lim="800000"/>
                                  <a:headEnd/>
                                  <a:tailEnd/>
                                </a:ln>
                              </pic:spPr>
                            </pic:pic>
                          </a:graphicData>
                        </a:graphic>
                      </wp:inline>
                    </w:drawing>
                  </w:r>
                  <w:r w:rsidRPr="00B02E9B">
                    <w:rPr>
                      <w:noProof/>
                      <w:lang w:val="en-US" w:eastAsia="en-US"/>
                    </w:rPr>
                    <w:drawing>
                      <wp:inline distT="0" distB="0" distL="0" distR="0">
                        <wp:extent cx="636270" cy="182880"/>
                        <wp:effectExtent l="19050" t="0" r="0" b="0"/>
                        <wp:docPr id="2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srcRect/>
                                <a:stretch>
                                  <a:fillRect/>
                                </a:stretch>
                              </pic:blipFill>
                              <pic:spPr bwMode="auto">
                                <a:xfrm>
                                  <a:off x="0" y="0"/>
                                  <a:ext cx="636270" cy="182880"/>
                                </a:xfrm>
                                <a:prstGeom prst="rect">
                                  <a:avLst/>
                                </a:prstGeom>
                                <a:noFill/>
                                <a:ln w="9525">
                                  <a:noFill/>
                                  <a:miter lim="800000"/>
                                  <a:headEnd/>
                                  <a:tailEnd/>
                                </a:ln>
                              </pic:spPr>
                            </pic:pic>
                          </a:graphicData>
                        </a:graphic>
                      </wp:inline>
                    </w:drawing>
                  </w:r>
                </w:p>
              </w:txbxContent>
            </v:textbox>
          </v:shape>
        </w:pict>
      </w:r>
      <w:r w:rsidRPr="00C12246">
        <w:rPr>
          <w:rFonts w:asciiTheme="majorBidi" w:eastAsiaTheme="minorHAnsi" w:hAnsiTheme="majorBidi" w:cstheme="majorBidi"/>
          <w:noProof/>
          <w:lang w:eastAsia="en-US"/>
        </w:rPr>
        <w:pict>
          <v:shape id="_x0000_s1040" type="#_x0000_t202" style="position:absolute;left:0;text-align:left;margin-left:327.4pt;margin-top:3.15pt;width:100.25pt;height:24.75pt;z-index:251664384" strokecolor="white [3212]">
            <v:textbox style="mso-next-textbox:#_x0000_s1040">
              <w:txbxContent>
                <w:p w:rsidR="00DE108A" w:rsidRPr="007555A1" w:rsidRDefault="00DE108A" w:rsidP="00DE108A">
                  <w:pPr>
                    <w:rPr>
                      <w:rFonts w:asciiTheme="majorBidi" w:hAnsiTheme="majorBidi" w:cstheme="majorBidi"/>
                    </w:rPr>
                  </w:pPr>
                  <w:r>
                    <w:rPr>
                      <w:rFonts w:asciiTheme="majorBidi" w:hAnsiTheme="majorBidi" w:cstheme="majorBidi"/>
                    </w:rPr>
                    <w:t>………….(III.5)</w:t>
                  </w:r>
                </w:p>
              </w:txbxContent>
            </v:textbox>
          </v:shape>
        </w:pict>
      </w:r>
      <w:r w:rsidR="00DE108A" w:rsidRPr="007A0E31">
        <w:rPr>
          <w:rFonts w:asciiTheme="majorBidi" w:eastAsiaTheme="minorHAnsi" w:hAnsiTheme="majorBidi" w:cstheme="majorBidi"/>
          <w:noProof/>
          <w:lang w:val="en-US" w:eastAsia="en-US"/>
        </w:rPr>
        <w:drawing>
          <wp:inline distT="0" distB="0" distL="0" distR="0">
            <wp:extent cx="2275205" cy="497205"/>
            <wp:effectExtent l="19050" t="0" r="0" b="0"/>
            <wp:docPr id="3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srcRect/>
                    <a:stretch>
                      <a:fillRect/>
                    </a:stretch>
                  </pic:blipFill>
                  <pic:spPr bwMode="auto">
                    <a:xfrm>
                      <a:off x="0" y="0"/>
                      <a:ext cx="2275205" cy="497205"/>
                    </a:xfrm>
                    <a:prstGeom prst="rect">
                      <a:avLst/>
                    </a:prstGeom>
                    <a:noFill/>
                    <a:ln w="9525">
                      <a:noFill/>
                      <a:miter lim="800000"/>
                      <a:headEnd/>
                      <a:tailEnd/>
                    </a:ln>
                  </pic:spPr>
                </pic:pic>
              </a:graphicData>
            </a:graphic>
          </wp:inline>
        </w:drawing>
      </w:r>
    </w:p>
    <w:p w:rsidR="00CD3721" w:rsidRDefault="00CD3721" w:rsidP="00DE108A">
      <w:pPr>
        <w:spacing w:line="360" w:lineRule="auto"/>
        <w:jc w:val="both"/>
        <w:rPr>
          <w:rFonts w:asciiTheme="majorBidi" w:eastAsiaTheme="minorHAnsi" w:hAnsiTheme="majorBidi" w:cstheme="majorBidi"/>
          <w:lang w:eastAsia="en-US"/>
        </w:rPr>
      </w:pP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Avec :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Où </w:t>
      </w:r>
      <w:r w:rsidRPr="007A0E31">
        <w:rPr>
          <w:rFonts w:asciiTheme="majorBidi" w:eastAsiaTheme="minorHAnsi" w:hAnsiTheme="majorBidi" w:cstheme="majorBidi"/>
          <w:i/>
          <w:iCs/>
          <w:lang w:eastAsia="en-US"/>
        </w:rPr>
        <w:t>t</w:t>
      </w:r>
      <w:r w:rsidRPr="007A0E31">
        <w:rPr>
          <w:rFonts w:asciiTheme="majorBidi" w:eastAsiaTheme="minorHAnsi" w:hAnsiTheme="majorBidi" w:cstheme="majorBidi"/>
          <w:i/>
          <w:iCs/>
          <w:vertAlign w:val="subscript"/>
          <w:lang w:eastAsia="en-US"/>
        </w:rPr>
        <w:t>e</w:t>
      </w:r>
      <w:r w:rsidRPr="007A0E31">
        <w:rPr>
          <w:rFonts w:asciiTheme="majorBidi" w:eastAsiaTheme="minorHAnsi" w:hAnsiTheme="majorBidi" w:cstheme="majorBidi"/>
          <w:i/>
          <w:iCs/>
          <w:lang w:eastAsia="en-US"/>
        </w:rPr>
        <w:t xml:space="preserve"> </w:t>
      </w:r>
      <w:r w:rsidRPr="007A0E31">
        <w:rPr>
          <w:rFonts w:asciiTheme="majorBidi" w:eastAsiaTheme="minorHAnsi" w:hAnsiTheme="majorBidi" w:cstheme="majorBidi"/>
          <w:lang w:eastAsia="en-US"/>
        </w:rPr>
        <w:t>est la température à l’entrée du réacteur.</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i/>
          <w:iCs/>
          <w:lang w:eastAsia="en-US"/>
        </w:rPr>
        <w:t>t</w:t>
      </w:r>
      <w:r w:rsidRPr="007A0E31">
        <w:rPr>
          <w:rFonts w:asciiTheme="majorBidi" w:eastAsiaTheme="minorHAnsi" w:hAnsiTheme="majorBidi" w:cstheme="majorBidi"/>
          <w:i/>
          <w:iCs/>
          <w:vertAlign w:val="subscript"/>
          <w:lang w:eastAsia="en-US"/>
        </w:rPr>
        <w:t>s</w:t>
      </w:r>
      <w:r w:rsidRPr="007A0E31">
        <w:rPr>
          <w:rFonts w:asciiTheme="majorBidi" w:eastAsiaTheme="minorHAnsi" w:hAnsiTheme="majorBidi" w:cstheme="majorBidi"/>
          <w:i/>
          <w:iCs/>
          <w:lang w:eastAsia="en-US"/>
        </w:rPr>
        <w:t xml:space="preserve"> </w:t>
      </w:r>
      <w:r w:rsidRPr="007A0E31">
        <w:rPr>
          <w:rFonts w:asciiTheme="majorBidi" w:eastAsiaTheme="minorHAnsi" w:hAnsiTheme="majorBidi" w:cstheme="majorBidi"/>
          <w:lang w:eastAsia="en-US"/>
        </w:rPr>
        <w:t>est la température à la sortie du réacteur.</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Pour montrer l’effet de la température moyenne pondérée sur le procédé d’hydrotraitement, une étude a été réalisée à l’aide d’un réacteur pilote utilisant comme charge un gasoil de distillation directe et comme catalyseur le NiMo/γ-Al</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O</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 xml:space="preserve"> [96]. La figure I.10 indique l’influence de la </w:t>
      </w:r>
      <w:r w:rsidRPr="007A0E31">
        <w:rPr>
          <w:rFonts w:asciiTheme="majorBidi" w:eastAsiaTheme="minorHAnsi" w:hAnsiTheme="majorBidi" w:cstheme="majorBidi"/>
          <w:i/>
          <w:iCs/>
          <w:lang w:eastAsia="en-US"/>
        </w:rPr>
        <w:t xml:space="preserve">Tm </w:t>
      </w:r>
      <w:r w:rsidRPr="007A0E31">
        <w:rPr>
          <w:rFonts w:asciiTheme="majorBidi" w:eastAsiaTheme="minorHAnsi" w:hAnsiTheme="majorBidi" w:cstheme="majorBidi"/>
          <w:lang w:eastAsia="en-US"/>
        </w:rPr>
        <w:t>sur les caractéristiques du produit pour différents rapports hydrogène/charge. Le domaine de variation de la température correspond à celui généralement rencontré en industrie c'est-à-dire 340-360°C. D’après ces courbes, on constate qu’une augmentation de la température moyenne pondérée engendre une diminution des teneurs en soufre, azote et aromatiques du produit, cette variation de température est donc bénéfique.</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unités d’hydrotraitement fonctionnent à performance constante et à pression constante. Compte tenu de la désactivation progressive du catalyseur, le maintient du niveau de performance est assuré par l’augmentation de la température de réaction [96]. On définit ainsi une température moyenne pondérée de début de cycle (</w:t>
      </w:r>
      <w:r w:rsidRPr="007A0E31">
        <w:rPr>
          <w:rFonts w:asciiTheme="majorBidi" w:eastAsiaTheme="minorHAnsi" w:hAnsiTheme="majorBidi" w:cstheme="majorBidi"/>
          <w:i/>
          <w:iCs/>
          <w:lang w:eastAsia="en-US"/>
        </w:rPr>
        <w:t>TmDDC</w:t>
      </w:r>
      <w:r w:rsidRPr="007A0E31">
        <w:rPr>
          <w:rFonts w:asciiTheme="majorBidi" w:eastAsiaTheme="minorHAnsi" w:hAnsiTheme="majorBidi" w:cstheme="majorBidi"/>
          <w:lang w:eastAsia="en-US"/>
        </w:rPr>
        <w:t>) et une température moyenne pondérée de fin de cycle (</w:t>
      </w:r>
      <w:r w:rsidRPr="007A0E31">
        <w:rPr>
          <w:rFonts w:asciiTheme="majorBidi" w:eastAsiaTheme="minorHAnsi" w:hAnsiTheme="majorBidi" w:cstheme="majorBidi"/>
          <w:i/>
          <w:iCs/>
          <w:lang w:eastAsia="en-US"/>
        </w:rPr>
        <w:t>TmDFC</w:t>
      </w:r>
      <w:r w:rsidRPr="007A0E31">
        <w:rPr>
          <w:rFonts w:asciiTheme="majorBidi" w:eastAsiaTheme="minorHAnsi" w:hAnsiTheme="majorBidi" w:cstheme="majorBidi"/>
          <w:lang w:eastAsia="en-US"/>
        </w:rPr>
        <w:t>).</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température moyenne pondérée de fin de cycle est la température maximale que peut tolérer le catalyseur, elle est en général de 400 à 410 °C en fonction de la nature de la charge et des qualités requises pour le produit (teneur en soufre, teneur en aromatiques, stabilité…etc.). En effet lorsque la température devient supérieure à 410 °C, le craquage thermique et la formation de coke deviennent importants et ne peuvent plus être modérés par une augmentation de la pression partielle d’hydrogène.</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lastRenderedPageBreak/>
        <w:t>La température moyenne pondérée de début de cycle est la variable principale d’une unité en fonctionnement, elle a une influence très importante sur les performances et sur la durée de cycle du catalyseur. Elle dépend des caractéristiques physicochimiques de la charge. Par exemple, lorsque le poids moléculaire moyen du gasoil augmente, la quantité de composés soufrés à traiter et la difficulté de la désulfuration augmentent aussi. Ceci se traduit par une diminution de la vitesse spatiale horaire et une augmentation de la température de début de cycle.</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4520565" cy="4330700"/>
            <wp:effectExtent l="19050" t="0" r="0" b="0"/>
            <wp:docPr id="3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srcRect/>
                    <a:stretch>
                      <a:fillRect/>
                    </a:stretch>
                  </pic:blipFill>
                  <pic:spPr bwMode="auto">
                    <a:xfrm>
                      <a:off x="0" y="0"/>
                      <a:ext cx="4520565" cy="4330700"/>
                    </a:xfrm>
                    <a:prstGeom prst="rect">
                      <a:avLst/>
                    </a:prstGeom>
                    <a:noFill/>
                    <a:ln w="9525">
                      <a:noFill/>
                      <a:miter lim="800000"/>
                      <a:headEnd/>
                      <a:tailEnd/>
                    </a:ln>
                  </pic:spPr>
                </pic:pic>
              </a:graphicData>
            </a:graphic>
          </wp:inline>
        </w:drawing>
      </w:r>
    </w:p>
    <w:p w:rsidR="00DE108A" w:rsidRPr="007A0E31" w:rsidRDefault="00DE108A" w:rsidP="00513E56">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Figure.III.2. Influence de la Tm d’hydrotraitement sur la composition d’un gasoil pour différents rapports hydrogène/hydrocarbure. (○) 500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b/>
          <w:bCs/>
          <w:u w:val="single"/>
          <w:lang w:eastAsia="en-US"/>
        </w:rPr>
        <w:t>, (■) 450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b/>
          <w:bCs/>
          <w:u w:val="single"/>
          <w:lang w:eastAsia="en-US"/>
        </w:rPr>
        <w:t>, (Δ) 400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b/>
          <w:bCs/>
          <w:u w:val="single"/>
          <w:lang w:eastAsia="en-US"/>
        </w:rPr>
        <w:t>, (×) 350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b/>
          <w:bCs/>
          <w:u w:val="single"/>
          <w:lang w:eastAsia="en-US"/>
        </w:rPr>
        <w:t>, (</w:t>
      </w:r>
      <w:r w:rsidRPr="007A0E31">
        <w:rPr>
          <w:rFonts w:asciiTheme="majorBidi" w:eastAsia="SymbolMT" w:hAnsiTheme="majorBidi" w:cstheme="majorBidi"/>
          <w:b/>
          <w:bCs/>
          <w:u w:val="single"/>
          <w:lang w:eastAsia="en-US"/>
        </w:rPr>
        <w:t>∗</w:t>
      </w:r>
      <w:r w:rsidRPr="007A0E31">
        <w:rPr>
          <w:rFonts w:asciiTheme="majorBidi" w:eastAsiaTheme="minorHAnsi" w:hAnsiTheme="majorBidi" w:cstheme="majorBidi"/>
          <w:b/>
          <w:bCs/>
          <w:u w:val="single"/>
          <w:lang w:eastAsia="en-US"/>
        </w:rPr>
        <w:t>) 300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lang w:eastAsia="en-US"/>
        </w:rPr>
        <w:t xml:space="preserve"> [96].</w:t>
      </w:r>
    </w:p>
    <w:p w:rsidR="00DE108A" w:rsidRPr="00513E56" w:rsidRDefault="00DE108A" w:rsidP="00DE108A">
      <w:pPr>
        <w:spacing w:line="360" w:lineRule="auto"/>
        <w:jc w:val="both"/>
        <w:rPr>
          <w:rFonts w:asciiTheme="majorBidi" w:eastAsiaTheme="minorHAnsi" w:hAnsiTheme="majorBidi" w:cstheme="majorBidi"/>
          <w:b/>
          <w:bCs/>
          <w:lang w:eastAsia="en-US"/>
        </w:rPr>
      </w:pPr>
      <w:r w:rsidRPr="00513E56">
        <w:rPr>
          <w:rFonts w:asciiTheme="majorBidi" w:eastAsiaTheme="minorHAnsi" w:hAnsiTheme="majorBidi" w:cstheme="majorBidi"/>
          <w:b/>
          <w:bCs/>
          <w:lang w:eastAsia="en-US"/>
        </w:rPr>
        <w:t>I.3.3. La vitesse spatiale horaire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vitesse spatiale horaire (VVH) permet de connaître la quantité de catalyseur à mettre en place pour obtenir une performance donnée. Elle s’exprime en m</w:t>
      </w:r>
      <w:r w:rsidRPr="007A0E31">
        <w:rPr>
          <w:rFonts w:asciiTheme="majorBidi" w:eastAsiaTheme="minorHAnsi" w:hAnsiTheme="majorBidi" w:cstheme="majorBidi"/>
          <w:vertAlign w:val="superscript"/>
          <w:lang w:eastAsia="en-US"/>
        </w:rPr>
        <w:t>3</w:t>
      </w:r>
      <w:r w:rsidRPr="007A0E31">
        <w:rPr>
          <w:rFonts w:asciiTheme="majorBidi" w:eastAsiaTheme="minorHAnsi" w:hAnsiTheme="majorBidi" w:cstheme="majorBidi"/>
          <w:lang w:eastAsia="en-US"/>
        </w:rPr>
        <w:t xml:space="preserve"> de charge fraîche (à 15°C) par m3 de catalyseur et par heure [1,2,4]. L’inverse de la VVH est généralement appelé temps de séjour. La VVH dépend de l’activité du catalyseur, de la nature de la charge et de la pression partielle d’hydrogène. Pour une charge donnée il y a donc un compromis entre </w:t>
      </w:r>
      <m:oMath>
        <m:sSub>
          <m:sSubPr>
            <m:ctrlPr>
              <w:rPr>
                <w:rFonts w:ascii="Cambria Math" w:eastAsiaTheme="minorHAnsi" w:hAnsiTheme="majorBidi" w:cstheme="majorBidi"/>
                <w:i/>
                <w:iCs/>
                <w:lang w:eastAsia="en-US"/>
              </w:rPr>
            </m:ctrlPr>
          </m:sSubPr>
          <m:e>
            <m:r>
              <w:rPr>
                <w:rFonts w:ascii="Cambria Math" w:eastAsiaTheme="minorHAnsi" w:hAnsi="Cambria Math" w:cstheme="majorBidi"/>
                <w:lang w:eastAsia="en-US"/>
              </w:rPr>
              <m:t>P</m:t>
            </m:r>
          </m:e>
          <m:sub>
            <m:sSub>
              <m:sSubPr>
                <m:ctrlPr>
                  <w:rPr>
                    <w:rFonts w:ascii="Cambria Math" w:eastAsiaTheme="minorHAnsi" w:hAnsiTheme="majorBidi" w:cstheme="majorBidi"/>
                    <w:i/>
                    <w:iCs/>
                    <w:lang w:eastAsia="en-US"/>
                  </w:rPr>
                </m:ctrlPr>
              </m:sSubPr>
              <m:e>
                <m:r>
                  <w:rPr>
                    <w:rFonts w:ascii="Cambria Math" w:eastAsiaTheme="minorHAnsi" w:hAnsi="Cambria Math" w:cstheme="majorBidi"/>
                    <w:lang w:eastAsia="en-US"/>
                  </w:rPr>
                  <m:t>H</m:t>
                </m:r>
              </m:e>
              <m:sub>
                <m:r>
                  <w:rPr>
                    <w:rFonts w:ascii="Cambria Math" w:eastAsiaTheme="minorHAnsi" w:hAnsiTheme="majorBidi" w:cstheme="majorBidi"/>
                    <w:lang w:eastAsia="en-US"/>
                  </w:rPr>
                  <m:t>2</m:t>
                </m:r>
              </m:sub>
            </m:sSub>
          </m:sub>
        </m:sSub>
      </m:oMath>
      <w:r w:rsidRPr="007A0E31">
        <w:rPr>
          <w:rFonts w:asciiTheme="majorBidi" w:eastAsiaTheme="minorHAnsi" w:hAnsiTheme="majorBidi" w:cstheme="majorBidi"/>
          <w:lang w:eastAsia="en-US"/>
        </w:rPr>
        <w:t xml:space="preserve">, VVH et </w:t>
      </w:r>
      <w:r w:rsidRPr="007A0E31">
        <w:rPr>
          <w:rFonts w:asciiTheme="majorBidi" w:eastAsiaTheme="minorHAnsi" w:hAnsiTheme="majorBidi" w:cstheme="majorBidi"/>
          <w:i/>
          <w:iCs/>
          <w:lang w:eastAsia="en-US"/>
        </w:rPr>
        <w:t xml:space="preserve">ΔT </w:t>
      </w:r>
      <w:r w:rsidRPr="007A0E31">
        <w:rPr>
          <w:rFonts w:asciiTheme="majorBidi" w:eastAsiaTheme="minorHAnsi" w:hAnsiTheme="majorBidi" w:cstheme="majorBidi"/>
          <w:lang w:eastAsia="en-US"/>
        </w:rPr>
        <w:t>entre début et fin de cycle.</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lastRenderedPageBreak/>
        <w:t>L’influence de la VVH sur les caractéristiques d’un gasoil (de distillation directe) hydrotraité, pour différents rapports hydrogène/charge, est matérialisée par les courbes sur la figure I.11. En effet, une augmentation de la vitesse spatiale se traduit par une dégradation de la qualité du produit, on observe une augmentation des teneurs en soufre, azote et aromatiques.</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4484370" cy="4440555"/>
            <wp:effectExtent l="19050" t="0" r="0" b="0"/>
            <wp:docPr id="39"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srcRect/>
                    <a:stretch>
                      <a:fillRect/>
                    </a:stretch>
                  </pic:blipFill>
                  <pic:spPr bwMode="auto">
                    <a:xfrm>
                      <a:off x="0" y="0"/>
                      <a:ext cx="4484370" cy="4440555"/>
                    </a:xfrm>
                    <a:prstGeom prst="rect">
                      <a:avLst/>
                    </a:prstGeom>
                    <a:noFill/>
                    <a:ln w="9525">
                      <a:noFill/>
                      <a:miter lim="800000"/>
                      <a:headEnd/>
                      <a:tailEnd/>
                    </a:ln>
                  </pic:spPr>
                </pic:pic>
              </a:graphicData>
            </a:graphic>
          </wp:inline>
        </w:drawing>
      </w:r>
    </w:p>
    <w:p w:rsidR="00DE108A" w:rsidRPr="007A0E31" w:rsidRDefault="00DE108A" w:rsidP="00D15CB0">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Figure.III.3. Influence de la VVH du procédé d’hydrotraitement sur la composition d’un gasoil pour différents rapports hydrogène/hydrocarbure. (○) 500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b/>
          <w:bCs/>
          <w:u w:val="single"/>
          <w:lang w:eastAsia="en-US"/>
        </w:rPr>
        <w:t>, (■) 450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b/>
          <w:bCs/>
          <w:u w:val="single"/>
          <w:lang w:eastAsia="en-US"/>
        </w:rPr>
        <w:t>, (Δ) 400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b/>
          <w:bCs/>
          <w:u w:val="single"/>
          <w:lang w:eastAsia="en-US"/>
        </w:rPr>
        <w:t>, (×) 350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b/>
          <w:bCs/>
          <w:u w:val="single"/>
          <w:lang w:eastAsia="en-US"/>
        </w:rPr>
        <w:t>, (</w:t>
      </w:r>
      <w:r w:rsidRPr="007A0E31">
        <w:rPr>
          <w:rFonts w:asciiTheme="majorBidi" w:eastAsia="SymbolMT" w:hAnsiTheme="majorBidi" w:cstheme="majorBidi"/>
          <w:b/>
          <w:bCs/>
          <w:u w:val="single"/>
          <w:lang w:eastAsia="en-US"/>
        </w:rPr>
        <w:t>∗</w:t>
      </w:r>
      <w:r w:rsidRPr="007A0E31">
        <w:rPr>
          <w:rFonts w:asciiTheme="majorBidi" w:eastAsiaTheme="minorHAnsi" w:hAnsiTheme="majorBidi" w:cstheme="majorBidi"/>
          <w:b/>
          <w:bCs/>
          <w:u w:val="single"/>
          <w:lang w:eastAsia="en-US"/>
        </w:rPr>
        <w:t>) 300 ml.ml</w:t>
      </w:r>
      <w:r w:rsidRPr="007A0E31">
        <w:rPr>
          <w:rFonts w:asciiTheme="majorBidi" w:eastAsiaTheme="minorHAnsi" w:hAnsiTheme="majorBidi" w:cstheme="majorBidi"/>
          <w:b/>
          <w:bCs/>
          <w:u w:val="single"/>
          <w:vertAlign w:val="superscript"/>
          <w:lang w:eastAsia="en-US"/>
        </w:rPr>
        <w:t>-1</w:t>
      </w:r>
      <w:r w:rsidRPr="007A0E31">
        <w:rPr>
          <w:rFonts w:asciiTheme="majorBidi" w:eastAsiaTheme="minorHAnsi" w:hAnsiTheme="majorBidi" w:cstheme="majorBidi"/>
          <w:lang w:eastAsia="en-US"/>
        </w:rPr>
        <w:t xml:space="preserve"> [96].</w:t>
      </w:r>
    </w:p>
    <w:p w:rsidR="00DE108A" w:rsidRPr="00D15CB0" w:rsidRDefault="00DE108A" w:rsidP="00DE108A">
      <w:pPr>
        <w:spacing w:line="360" w:lineRule="auto"/>
        <w:jc w:val="both"/>
        <w:rPr>
          <w:rFonts w:asciiTheme="majorBidi" w:eastAsiaTheme="minorHAnsi" w:hAnsiTheme="majorBidi" w:cstheme="majorBidi"/>
          <w:b/>
          <w:bCs/>
          <w:lang w:eastAsia="en-US"/>
        </w:rPr>
      </w:pPr>
      <w:r w:rsidRPr="00D15CB0">
        <w:rPr>
          <w:rFonts w:asciiTheme="majorBidi" w:eastAsiaTheme="minorHAnsi" w:hAnsiTheme="majorBidi" w:cstheme="majorBidi"/>
          <w:b/>
          <w:bCs/>
          <w:lang w:eastAsia="en-US"/>
        </w:rPr>
        <w:t>I</w:t>
      </w:r>
      <w:r w:rsidR="00D15CB0" w:rsidRPr="00D15CB0">
        <w:rPr>
          <w:rFonts w:asciiTheme="majorBidi" w:eastAsiaTheme="minorHAnsi" w:hAnsiTheme="majorBidi" w:cstheme="majorBidi"/>
          <w:b/>
          <w:bCs/>
          <w:lang w:eastAsia="en-US"/>
        </w:rPr>
        <w:t>II.A</w:t>
      </w:r>
      <w:r w:rsidRPr="00D15CB0">
        <w:rPr>
          <w:rFonts w:asciiTheme="majorBidi" w:eastAsiaTheme="minorHAnsi" w:hAnsiTheme="majorBidi" w:cstheme="majorBidi"/>
          <w:b/>
          <w:bCs/>
          <w:lang w:eastAsia="en-US"/>
        </w:rPr>
        <w:t>.3.4. Taux d’hydrogène ou taux de recyclage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Au cours du procédé d’hydrotraitement du gasoil, il est nécessaire d’introduire avec la charge des quantités d’hydrogène notablement supérieures à celles qui correspondent à la consommation chimique. Les figures.III.2 et III.3 indiquent clairement que plus le taux d’hydrogène par rapport à la charge est élevé plus la qualité du produit est meilleure. A fin de minimiser les besoins en hydrogène, un recyclage de gaz est prévu ; ce dernier est bien évidemment complété par un appoint [1,97].</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Dans le réacteur, en dehors du maintien de la pression partielle d’hydrogène, le gaz de recyclage assure aussi la turbulence nécessaire au contact des réactifs dans le réacteur. De plus le gaz recyclé à l’entrée de l’unité augmente la turbulence dans les échangeurs et le four, </w:t>
      </w:r>
      <w:r w:rsidRPr="007A0E31">
        <w:rPr>
          <w:rFonts w:asciiTheme="majorBidi" w:eastAsiaTheme="minorHAnsi" w:hAnsiTheme="majorBidi" w:cstheme="majorBidi"/>
          <w:lang w:eastAsia="en-US"/>
        </w:rPr>
        <w:lastRenderedPageBreak/>
        <w:t>il améliore ainsi les conditions de transfert de chaleur et prévient dans une certaine mesure le dépôt de salissures dans ces appareils [1,5,8].</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réactions du procédé d’hydrotraitement du gasoil sont des réactions exothermiques, il est donc nécessaire de contrôler le gradient de température dans le réacteur. En effet le catalyseur est reparti sur plusieurs lits, entre deux lits on introduit une trempe (quench) de gaz recyclé froid ceci permet d’opérer au plus proche de l’isotherme et de minimiser le vieillissement prématuré du catalyseur [1,6,9].</w:t>
      </w:r>
    </w:p>
    <w:p w:rsidR="00DE108A" w:rsidRPr="00D15CB0"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r w:rsidRPr="00D15CB0">
        <w:rPr>
          <w:rFonts w:asciiTheme="majorBidi" w:eastAsiaTheme="minorHAnsi" w:hAnsiTheme="majorBidi" w:cstheme="majorBidi"/>
          <w:b/>
          <w:bCs/>
          <w:lang w:eastAsia="en-US"/>
        </w:rPr>
        <w:t>I</w:t>
      </w:r>
      <w:r w:rsidR="00D15CB0" w:rsidRPr="00D15CB0">
        <w:rPr>
          <w:rFonts w:asciiTheme="majorBidi" w:eastAsiaTheme="minorHAnsi" w:hAnsiTheme="majorBidi" w:cstheme="majorBidi"/>
          <w:b/>
          <w:bCs/>
          <w:lang w:eastAsia="en-US"/>
        </w:rPr>
        <w:t>II.A</w:t>
      </w:r>
      <w:r w:rsidRPr="00D15CB0">
        <w:rPr>
          <w:rFonts w:asciiTheme="majorBidi" w:eastAsiaTheme="minorHAnsi" w:hAnsiTheme="majorBidi" w:cstheme="majorBidi"/>
          <w:b/>
          <w:bCs/>
          <w:lang w:eastAsia="en-US"/>
        </w:rPr>
        <w:t>.3.5. Concentration en hydrogène sulfuré dans le gaz de recyclage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L’effet de la concentration en hydrogène sulfuré dans le gaz de recyclage sur le procédé d’hydrotraitement du gasoil a été étudié dans une unité pilote, utilisant comme catalyseur le CoMo/Al</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O</w:t>
      </w:r>
      <w:r w:rsidRPr="007A0E31">
        <w:rPr>
          <w:rFonts w:asciiTheme="majorBidi" w:eastAsiaTheme="minorHAnsi" w:hAnsiTheme="majorBidi" w:cstheme="majorBidi"/>
          <w:vertAlign w:val="subscript"/>
          <w:lang w:eastAsia="en-US"/>
        </w:rPr>
        <w:t>3</w:t>
      </w:r>
      <w:r w:rsidRPr="007A0E31">
        <w:rPr>
          <w:rFonts w:asciiTheme="majorBidi" w:eastAsiaTheme="minorHAnsi" w:hAnsiTheme="majorBidi" w:cstheme="majorBidi"/>
          <w:lang w:eastAsia="en-US"/>
        </w:rPr>
        <w:t xml:space="preserve"> et comme charge un mélange de 85% volumique de gasoil SR et 15% volumique de gasoil LCO [98].</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résultats de cette étude, sont matérialisés par les courbes de la figure.III.4, en effet une augmentation de la concentration en hydrogène sulfuré engendre une augmentation des teneurs en soufre, azote et aromatiques des produits hydrotraités. Ceci peut être expliquer par l’effet inhibiteur de H2S sur les réactions d’hydrodésulfuration, d’hydrodéazotation et d’hydrogénation [1,31,98].</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Selon les performances requises, un lavage </w:t>
      </w:r>
      <w:r w:rsidR="00723811" w:rsidRPr="007A0E31">
        <w:rPr>
          <w:rFonts w:asciiTheme="majorBidi" w:eastAsiaTheme="minorHAnsi" w:hAnsiTheme="majorBidi" w:cstheme="majorBidi"/>
          <w:lang w:eastAsia="en-US"/>
        </w:rPr>
        <w:t>partiel</w:t>
      </w:r>
      <w:r w:rsidRPr="007A0E31">
        <w:rPr>
          <w:rFonts w:asciiTheme="majorBidi" w:eastAsiaTheme="minorHAnsi" w:hAnsiTheme="majorBidi" w:cstheme="majorBidi"/>
          <w:lang w:eastAsia="en-US"/>
        </w:rPr>
        <w:t xml:space="preserve"> ou total du gaz de recyclage aux amines peut être installé. Cependant il est utile de conserver une certaine pression partielle d’H</w:t>
      </w:r>
      <w:r w:rsidRPr="007A0E31">
        <w:rPr>
          <w:rFonts w:asciiTheme="majorBidi" w:eastAsiaTheme="minorHAnsi" w:hAnsiTheme="majorBidi" w:cstheme="majorBidi"/>
          <w:vertAlign w:val="subscript"/>
          <w:lang w:eastAsia="en-US"/>
        </w:rPr>
        <w:t>2</w:t>
      </w:r>
      <w:r w:rsidRPr="007A0E31">
        <w:rPr>
          <w:rFonts w:asciiTheme="majorBidi" w:eastAsiaTheme="minorHAnsi" w:hAnsiTheme="majorBidi" w:cstheme="majorBidi"/>
          <w:lang w:eastAsia="en-US"/>
        </w:rPr>
        <w:t>S afin de maintenir l’état de sulfuration de la phase catalytique [98].</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lastRenderedPageBreak/>
        <w:drawing>
          <wp:inline distT="0" distB="0" distL="0" distR="0">
            <wp:extent cx="4104005" cy="7263765"/>
            <wp:effectExtent l="19050" t="0" r="0" b="0"/>
            <wp:docPr id="40"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srcRect/>
                    <a:stretch>
                      <a:fillRect/>
                    </a:stretch>
                  </pic:blipFill>
                  <pic:spPr bwMode="auto">
                    <a:xfrm>
                      <a:off x="0" y="0"/>
                      <a:ext cx="4104005" cy="7263765"/>
                    </a:xfrm>
                    <a:prstGeom prst="rect">
                      <a:avLst/>
                    </a:prstGeom>
                    <a:noFill/>
                    <a:ln w="9525">
                      <a:noFill/>
                      <a:miter lim="800000"/>
                      <a:headEnd/>
                      <a:tailEnd/>
                    </a:ln>
                  </pic:spPr>
                </pic:pic>
              </a:graphicData>
            </a:graphic>
          </wp:inline>
        </w:drawing>
      </w:r>
    </w:p>
    <w:p w:rsidR="00DE108A" w:rsidRPr="007A0E31" w:rsidRDefault="00C12246" w:rsidP="00D15CB0">
      <w:pPr>
        <w:spacing w:line="360" w:lineRule="auto"/>
        <w:jc w:val="center"/>
        <w:rPr>
          <w:rFonts w:asciiTheme="majorBidi" w:eastAsiaTheme="minorHAnsi" w:hAnsiTheme="majorBidi" w:cstheme="majorBidi"/>
          <w:lang w:eastAsia="en-US"/>
        </w:rPr>
      </w:pPr>
      <w:r w:rsidRPr="00C12246">
        <w:rPr>
          <w:rFonts w:asciiTheme="majorBidi" w:eastAsiaTheme="minorHAnsi" w:hAnsiTheme="majorBidi" w:cstheme="majorBidi"/>
          <w:b/>
          <w:bCs/>
          <w:noProof/>
          <w:u w:val="single"/>
          <w:lang w:eastAsia="en-US"/>
        </w:rPr>
        <w:pict>
          <v:shapetype id="_x0000_t32" coordsize="21600,21600" o:spt="32" o:oned="t" path="m,l21600,21600e" filled="f">
            <v:path arrowok="t" fillok="f" o:connecttype="none"/>
            <o:lock v:ext="edit" shapetype="t"/>
          </v:shapetype>
          <v:shape id="_x0000_s1043" type="#_x0000_t32" style="position:absolute;left:0;text-align:left;margin-left:258.05pt;margin-top:29.2pt;width:10.95pt;height:0;z-index:251667456" o:connectortype="straight" strokeweight="2.25pt"/>
        </w:pict>
      </w:r>
      <w:r w:rsidRPr="00C12246">
        <w:rPr>
          <w:rFonts w:asciiTheme="majorBidi" w:eastAsiaTheme="minorHAnsi" w:hAnsiTheme="majorBidi" w:cstheme="majorBidi"/>
          <w:b/>
          <w:bCs/>
          <w:noProof/>
          <w:u w:val="single"/>
          <w:lang w:eastAsia="en-US"/>
        </w:rPr>
        <w:pict>
          <v:shape id="_x0000_s1044" type="#_x0000_t32" style="position:absolute;left:0;text-align:left;margin-left:343.8pt;margin-top:29.2pt;width:10.95pt;height:0;z-index:251668480" o:connectortype="straight" strokeweight="2.25pt">
            <v:stroke dashstyle="1 1"/>
          </v:shape>
        </w:pict>
      </w:r>
      <w:r w:rsidR="00DE108A" w:rsidRPr="007A0E31">
        <w:rPr>
          <w:rFonts w:asciiTheme="majorBidi" w:eastAsiaTheme="minorHAnsi" w:hAnsiTheme="majorBidi" w:cstheme="majorBidi"/>
          <w:b/>
          <w:bCs/>
          <w:u w:val="single"/>
          <w:lang w:eastAsia="en-US"/>
        </w:rPr>
        <w:t>Figure.III.4. Effet de la concentration de H</w:t>
      </w:r>
      <w:r w:rsidR="00DE108A" w:rsidRPr="00723811">
        <w:rPr>
          <w:rFonts w:asciiTheme="majorBidi" w:eastAsiaTheme="minorHAnsi" w:hAnsiTheme="majorBidi" w:cstheme="majorBidi"/>
          <w:b/>
          <w:bCs/>
          <w:u w:val="single"/>
          <w:vertAlign w:val="subscript"/>
          <w:lang w:eastAsia="en-US"/>
        </w:rPr>
        <w:t>2</w:t>
      </w:r>
      <w:r w:rsidR="00DE108A" w:rsidRPr="007A0E31">
        <w:rPr>
          <w:rFonts w:asciiTheme="majorBidi" w:eastAsiaTheme="minorHAnsi" w:hAnsiTheme="majorBidi" w:cstheme="majorBidi"/>
          <w:b/>
          <w:bCs/>
          <w:u w:val="single"/>
          <w:lang w:eastAsia="en-US"/>
        </w:rPr>
        <w:t>S dans le gaz sur la composition d’un gasoil hydrotraité. (o) 350°C, (●) 360°C, (□) 370°C, (     ) VVH=1h</w:t>
      </w:r>
      <w:r w:rsidR="00DE108A" w:rsidRPr="007A0E31">
        <w:rPr>
          <w:rFonts w:asciiTheme="majorBidi" w:eastAsiaTheme="minorHAnsi" w:hAnsiTheme="majorBidi" w:cstheme="majorBidi"/>
          <w:b/>
          <w:bCs/>
          <w:u w:val="single"/>
          <w:vertAlign w:val="superscript"/>
          <w:lang w:eastAsia="en-US"/>
        </w:rPr>
        <w:t>-1</w:t>
      </w:r>
      <w:r w:rsidR="00DE108A" w:rsidRPr="007A0E31">
        <w:rPr>
          <w:rFonts w:asciiTheme="majorBidi" w:eastAsiaTheme="minorHAnsi" w:hAnsiTheme="majorBidi" w:cstheme="majorBidi"/>
          <w:b/>
          <w:bCs/>
          <w:u w:val="single"/>
          <w:lang w:eastAsia="en-US"/>
        </w:rPr>
        <w:t>, (     ) VVH=2h</w:t>
      </w:r>
      <w:r w:rsidR="00DE108A" w:rsidRPr="007A0E31">
        <w:rPr>
          <w:rFonts w:asciiTheme="majorBidi" w:eastAsiaTheme="minorHAnsi" w:hAnsiTheme="majorBidi" w:cstheme="majorBidi"/>
          <w:b/>
          <w:bCs/>
          <w:u w:val="single"/>
          <w:vertAlign w:val="superscript"/>
          <w:lang w:eastAsia="en-US"/>
        </w:rPr>
        <w:t>-1</w:t>
      </w:r>
      <w:r w:rsidR="00DE108A" w:rsidRPr="007A0E31">
        <w:rPr>
          <w:rFonts w:asciiTheme="majorBidi" w:eastAsiaTheme="minorHAnsi" w:hAnsiTheme="majorBidi" w:cstheme="majorBidi"/>
          <w:lang w:eastAsia="en-US"/>
        </w:rPr>
        <w:t xml:space="preserve"> [96].</w:t>
      </w:r>
    </w:p>
    <w:p w:rsidR="00DE108A" w:rsidRPr="00D15CB0"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r w:rsidRPr="00D15CB0">
        <w:rPr>
          <w:rFonts w:asciiTheme="majorBidi" w:eastAsiaTheme="minorHAnsi" w:hAnsiTheme="majorBidi" w:cstheme="majorBidi"/>
          <w:b/>
          <w:bCs/>
          <w:lang w:eastAsia="en-US"/>
        </w:rPr>
        <w:t>I</w:t>
      </w:r>
      <w:r w:rsidR="00D15CB0" w:rsidRPr="00D15CB0">
        <w:rPr>
          <w:rFonts w:asciiTheme="majorBidi" w:eastAsiaTheme="minorHAnsi" w:hAnsiTheme="majorBidi" w:cstheme="majorBidi"/>
          <w:b/>
          <w:bCs/>
          <w:lang w:eastAsia="en-US"/>
        </w:rPr>
        <w:t>II.A</w:t>
      </w:r>
      <w:r w:rsidRPr="00D15CB0">
        <w:rPr>
          <w:rFonts w:asciiTheme="majorBidi" w:eastAsiaTheme="minorHAnsi" w:hAnsiTheme="majorBidi" w:cstheme="majorBidi"/>
          <w:b/>
          <w:bCs/>
          <w:lang w:eastAsia="en-US"/>
        </w:rPr>
        <w:t>.4. Technologies du procédé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La technologie du procédé d’hydrotraitement du gasoil ainsi que le catalyseur sont adaptés aux performances requises pour les différents gasoils à hydrotraiter. Parmi les équipements qui constituent le procédé (réacteurs, fours, compresseurs, séparateurs, échangeurs…etc.), le réacteur et ses équipements internes sont le cœur de la technologie.</w:t>
      </w:r>
    </w:p>
    <w:p w:rsidR="00DE108A" w:rsidRPr="00503767"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r w:rsidRPr="00503767">
        <w:rPr>
          <w:rFonts w:asciiTheme="majorBidi" w:eastAsiaTheme="minorHAnsi" w:hAnsiTheme="majorBidi" w:cstheme="majorBidi"/>
          <w:b/>
          <w:bCs/>
          <w:lang w:eastAsia="en-US"/>
        </w:rPr>
        <w:lastRenderedPageBreak/>
        <w:t>I</w:t>
      </w:r>
      <w:r w:rsidR="00D15CB0" w:rsidRPr="00503767">
        <w:rPr>
          <w:rFonts w:asciiTheme="majorBidi" w:eastAsiaTheme="minorHAnsi" w:hAnsiTheme="majorBidi" w:cstheme="majorBidi"/>
          <w:b/>
          <w:bCs/>
          <w:lang w:eastAsia="en-US"/>
        </w:rPr>
        <w:t>II.A</w:t>
      </w:r>
      <w:r w:rsidRPr="00503767">
        <w:rPr>
          <w:rFonts w:asciiTheme="majorBidi" w:eastAsiaTheme="minorHAnsi" w:hAnsiTheme="majorBidi" w:cstheme="majorBidi"/>
          <w:b/>
          <w:bCs/>
          <w:lang w:eastAsia="en-US"/>
        </w:rPr>
        <w:t>.4.1. Le réacteur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 réacteur du procédé d’hydrotraitement du gasoil est un réacteur à lit fixe, opérant en phase mixte liquide-gaz. L’aménagement de ce type de réacteur est représenté sur la figure.III.5, il est conçu pour répartir au mieux le mélange diphasique sur la section du réacteur. Il possède de nombreux équipements internes, qui permettent le contrôle des températures, le contrôle des pertes de charges et l’obtention ainsi des performances recherchées [1,99].</w:t>
      </w:r>
    </w:p>
    <w:p w:rsidR="00DE108A" w:rsidRPr="007A0E31" w:rsidRDefault="00DE108A" w:rsidP="00D15CB0">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2545715" cy="4308475"/>
            <wp:effectExtent l="19050" t="0" r="6985" b="0"/>
            <wp:docPr id="41"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srcRect/>
                    <a:stretch>
                      <a:fillRect/>
                    </a:stretch>
                  </pic:blipFill>
                  <pic:spPr bwMode="auto">
                    <a:xfrm>
                      <a:off x="0" y="0"/>
                      <a:ext cx="2545715" cy="4308475"/>
                    </a:xfrm>
                    <a:prstGeom prst="rect">
                      <a:avLst/>
                    </a:prstGeom>
                    <a:noFill/>
                    <a:ln w="9525">
                      <a:noFill/>
                      <a:miter lim="800000"/>
                      <a:headEnd/>
                      <a:tailEnd/>
                    </a:ln>
                  </pic:spPr>
                </pic:pic>
              </a:graphicData>
            </a:graphic>
          </wp:inline>
        </w:drawing>
      </w:r>
    </w:p>
    <w:p w:rsidR="00DE108A" w:rsidRPr="007A0E31" w:rsidRDefault="00DE108A" w:rsidP="00D15CB0">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Figure.III.5. Réacteur du procédé d’hydrotraitement du gasoil</w:t>
      </w:r>
      <w:r w:rsidRPr="007A0E31">
        <w:rPr>
          <w:rFonts w:asciiTheme="majorBidi" w:eastAsiaTheme="minorHAnsi" w:hAnsiTheme="majorBidi" w:cstheme="majorBidi"/>
          <w:lang w:eastAsia="en-US"/>
        </w:rPr>
        <w:t xml:space="preserve"> [99].</w:t>
      </w:r>
    </w:p>
    <w:p w:rsidR="00DE108A" w:rsidRPr="007A0E31" w:rsidRDefault="00DE108A" w:rsidP="00DE108A">
      <w:pPr>
        <w:spacing w:line="360" w:lineRule="auto"/>
        <w:jc w:val="both"/>
        <w:rPr>
          <w:rFonts w:asciiTheme="majorBidi" w:eastAsiaTheme="minorHAnsi" w:hAnsiTheme="majorBidi" w:cstheme="majorBidi"/>
          <w:lang w:eastAsia="en-US"/>
        </w:rPr>
      </w:pPr>
    </w:p>
    <w:p w:rsidR="00DE108A" w:rsidRPr="00D15CB0"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r w:rsidRPr="00D15CB0">
        <w:rPr>
          <w:rFonts w:asciiTheme="majorBidi" w:eastAsiaTheme="minorHAnsi" w:hAnsiTheme="majorBidi" w:cstheme="majorBidi"/>
          <w:b/>
          <w:bCs/>
          <w:lang w:eastAsia="en-US"/>
        </w:rPr>
        <w:t>I</w:t>
      </w:r>
      <w:r w:rsidR="00D15CB0" w:rsidRPr="00D15CB0">
        <w:rPr>
          <w:rFonts w:asciiTheme="majorBidi" w:eastAsiaTheme="minorHAnsi" w:hAnsiTheme="majorBidi" w:cstheme="majorBidi"/>
          <w:b/>
          <w:bCs/>
          <w:lang w:eastAsia="en-US"/>
        </w:rPr>
        <w:t>II.A</w:t>
      </w:r>
      <w:r w:rsidRPr="00D15CB0">
        <w:rPr>
          <w:rFonts w:asciiTheme="majorBidi" w:eastAsiaTheme="minorHAnsi" w:hAnsiTheme="majorBidi" w:cstheme="majorBidi"/>
          <w:b/>
          <w:bCs/>
          <w:lang w:eastAsia="en-US"/>
        </w:rPr>
        <w:t>.4.2. Schémas du procédé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Il existe dans l’industrie plusieurs schémas technologiques du procédé d’hydrotraitement du gasoil, établis par différentes firmes. Le choix entre un schéma et un autre dépend de la composition de la charge et de la qualité des produits recherchés. Parmi ces procédés on distingue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D15CB0">
        <w:rPr>
          <w:rFonts w:asciiTheme="majorBidi" w:eastAsiaTheme="minorHAnsi" w:hAnsiTheme="majorBidi" w:cstheme="majorBidi"/>
          <w:b/>
          <w:bCs/>
          <w:lang w:eastAsia="en-US"/>
        </w:rPr>
        <w:t>I</w:t>
      </w:r>
      <w:r w:rsidR="00D15CB0" w:rsidRPr="00D15CB0">
        <w:rPr>
          <w:rFonts w:asciiTheme="majorBidi" w:eastAsiaTheme="minorHAnsi" w:hAnsiTheme="majorBidi" w:cstheme="majorBidi"/>
          <w:b/>
          <w:bCs/>
          <w:lang w:eastAsia="en-US"/>
        </w:rPr>
        <w:t>II.A</w:t>
      </w:r>
      <w:r w:rsidRPr="00D15CB0">
        <w:rPr>
          <w:rFonts w:asciiTheme="majorBidi" w:eastAsiaTheme="minorHAnsi" w:hAnsiTheme="majorBidi" w:cstheme="majorBidi"/>
          <w:b/>
          <w:bCs/>
          <w:lang w:eastAsia="en-US"/>
        </w:rPr>
        <w:t>.4.2.1. Le procédé d’hydrotraitement de Chevron Lummus Global LLC :</w:t>
      </w:r>
      <w:r w:rsidRPr="007A0E31">
        <w:rPr>
          <w:rFonts w:asciiTheme="majorBidi" w:eastAsiaTheme="minorHAnsi" w:hAnsiTheme="majorBidi" w:cstheme="majorBidi"/>
          <w:b/>
          <w:bCs/>
          <w:lang w:eastAsia="en-US"/>
        </w:rPr>
        <w:t xml:space="preserve"> </w:t>
      </w:r>
      <w:r w:rsidRPr="007A0E31">
        <w:rPr>
          <w:rFonts w:asciiTheme="majorBidi" w:eastAsiaTheme="minorHAnsi" w:hAnsiTheme="majorBidi" w:cstheme="majorBidi"/>
          <w:lang w:eastAsia="en-US"/>
        </w:rPr>
        <w:t>[100]</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 xml:space="preserve">Ce procédé permet le traitement des différents types de gasoils (SR, LCO, de cokéfaction et de viscoréduction) séparément ou mélangés. La charge est mélangée au gaz de recyclage riche en hydrogène (figure.III.5.), puis chauffée et introduit dans le réacteur (1). Le réacteur contient un ou plusieurs lits catalytiques, on utilise généralement comme catalyseur le CoMo </w:t>
      </w:r>
      <w:r w:rsidRPr="007A0E31">
        <w:rPr>
          <w:rFonts w:asciiTheme="majorBidi" w:eastAsiaTheme="minorHAnsi" w:hAnsiTheme="majorBidi" w:cstheme="majorBidi"/>
          <w:lang w:eastAsia="en-US"/>
        </w:rPr>
        <w:lastRenderedPageBreak/>
        <w:t>ou le NiMo. Le réacteur fonctionne en mode isotherme ; les trempes de gaz recyclé (froid) entre les lits catalytiques, permettent le maintien de la température pratiquement constante le long du réacteur.</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Les effluents du réacteur refroidis entrent dans le ballon de flash (2). Le gaz riche en hydrogène subit un lavage à l’eau puis aux amines (3) pour éliminer H2S. Les effluents liquides subissent un deuxième flash (4) à fin d’éliminer la totalité du gaz, puis sont fractionnés dans la colonne (5).</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Ce procédé permet l’obtention de gasoils avec de faibles teneurs en soufre (&lt; 10 ppm). Le même procédé est utilisé pour l’hydrotraitement des naphtas et kérosènes ainsi que pour le prétraitement du gasoil lourd pour le procédé de craquage catalytique. On compte aujourd’hui plus de 60 unités dans le monde.</w:t>
      </w:r>
    </w:p>
    <w:p w:rsidR="00DE108A" w:rsidRPr="007A0E31" w:rsidRDefault="00DE108A" w:rsidP="00C150C2">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3803650" cy="2516505"/>
            <wp:effectExtent l="19050" t="0" r="6350" b="0"/>
            <wp:docPr id="4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srcRect/>
                    <a:stretch>
                      <a:fillRect/>
                    </a:stretch>
                  </pic:blipFill>
                  <pic:spPr bwMode="auto">
                    <a:xfrm>
                      <a:off x="0" y="0"/>
                      <a:ext cx="3803650" cy="2516505"/>
                    </a:xfrm>
                    <a:prstGeom prst="rect">
                      <a:avLst/>
                    </a:prstGeom>
                    <a:noFill/>
                    <a:ln w="9525">
                      <a:noFill/>
                      <a:miter lim="800000"/>
                      <a:headEnd/>
                      <a:tailEnd/>
                    </a:ln>
                  </pic:spPr>
                </pic:pic>
              </a:graphicData>
            </a:graphic>
          </wp:inline>
        </w:drawing>
      </w:r>
    </w:p>
    <w:p w:rsidR="00DE108A" w:rsidRPr="007A0E31" w:rsidRDefault="00DE108A" w:rsidP="00C150C2">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Figure.III.6. Schéma du procédé d’hydrotraitement de Chevron Lummus Global LLC</w:t>
      </w:r>
      <w:r w:rsidRPr="007A0E31">
        <w:rPr>
          <w:rFonts w:asciiTheme="majorBidi" w:eastAsiaTheme="minorHAnsi" w:hAnsiTheme="majorBidi" w:cstheme="majorBidi"/>
          <w:lang w:eastAsia="en-US"/>
        </w:rPr>
        <w:t xml:space="preserve"> [101].</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C150C2">
        <w:rPr>
          <w:rFonts w:asciiTheme="majorBidi" w:eastAsiaTheme="minorHAnsi" w:hAnsiTheme="majorBidi" w:cstheme="majorBidi"/>
          <w:b/>
          <w:bCs/>
          <w:lang w:eastAsia="en-US"/>
        </w:rPr>
        <w:t>I</w:t>
      </w:r>
      <w:r w:rsidR="00C150C2" w:rsidRPr="00C150C2">
        <w:rPr>
          <w:rFonts w:asciiTheme="majorBidi" w:eastAsiaTheme="minorHAnsi" w:hAnsiTheme="majorBidi" w:cstheme="majorBidi"/>
          <w:b/>
          <w:bCs/>
          <w:lang w:eastAsia="en-US"/>
        </w:rPr>
        <w:t>II.A</w:t>
      </w:r>
      <w:r w:rsidRPr="00C150C2">
        <w:rPr>
          <w:rFonts w:asciiTheme="majorBidi" w:eastAsiaTheme="minorHAnsi" w:hAnsiTheme="majorBidi" w:cstheme="majorBidi"/>
          <w:b/>
          <w:bCs/>
          <w:lang w:eastAsia="en-US"/>
        </w:rPr>
        <w:t>.4.2.2. Le procédé d’hydrotraitement d’Axens :</w:t>
      </w:r>
      <w:r w:rsidRPr="007A0E31">
        <w:rPr>
          <w:rFonts w:asciiTheme="majorBidi" w:eastAsiaTheme="minorHAnsi" w:hAnsiTheme="majorBidi" w:cstheme="majorBidi"/>
          <w:b/>
          <w:bCs/>
          <w:lang w:eastAsia="en-US"/>
        </w:rPr>
        <w:t xml:space="preserve"> </w:t>
      </w:r>
      <w:r w:rsidRPr="007A0E31">
        <w:rPr>
          <w:rFonts w:asciiTheme="majorBidi" w:eastAsiaTheme="minorHAnsi" w:hAnsiTheme="majorBidi" w:cstheme="majorBidi"/>
          <w:lang w:eastAsia="en-US"/>
        </w:rPr>
        <w:t>[102,103]</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 procédé d’hydrotraitement de Axens, traite uniquement les gasoils, il permet d’améliorer leurs caractéristiques à des pressions relativement faibles. Ceci grâce à la grande activité des catalyseurs utilisés le HR526 CoMo et le HR538/HR548 NiMo. Ce procédé se caractérise par l’utilisation de deux réacteurs (figure.III.7.), dans le second le volume de catalyseur est plus important. On compte plus de 56 unités dans le monde, permettant la production de gasoils avec des teneurs en soufre inférieures à 50 ppm.</w:t>
      </w:r>
    </w:p>
    <w:p w:rsidR="00DE108A" w:rsidRPr="007A0E31" w:rsidRDefault="00DE108A" w:rsidP="00C150C2">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lastRenderedPageBreak/>
        <w:drawing>
          <wp:inline distT="0" distB="0" distL="0" distR="0">
            <wp:extent cx="3840480" cy="2713990"/>
            <wp:effectExtent l="19050" t="0" r="7620" b="0"/>
            <wp:docPr id="4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a:stretch>
                      <a:fillRect/>
                    </a:stretch>
                  </pic:blipFill>
                  <pic:spPr bwMode="auto">
                    <a:xfrm>
                      <a:off x="0" y="0"/>
                      <a:ext cx="3840480" cy="2713990"/>
                    </a:xfrm>
                    <a:prstGeom prst="rect">
                      <a:avLst/>
                    </a:prstGeom>
                    <a:noFill/>
                    <a:ln w="9525">
                      <a:noFill/>
                      <a:miter lim="800000"/>
                      <a:headEnd/>
                      <a:tailEnd/>
                    </a:ln>
                  </pic:spPr>
                </pic:pic>
              </a:graphicData>
            </a:graphic>
          </wp:inline>
        </w:drawing>
      </w:r>
    </w:p>
    <w:p w:rsidR="00DE108A" w:rsidRPr="007A0E31" w:rsidRDefault="00DE108A" w:rsidP="00C150C2">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Figure.III.7. Schéma du procédé d’hydrotraitement d’Axens</w:t>
      </w:r>
      <w:r w:rsidRPr="007A0E31">
        <w:rPr>
          <w:rFonts w:asciiTheme="majorBidi" w:eastAsiaTheme="minorHAnsi" w:hAnsiTheme="majorBidi" w:cstheme="majorBidi"/>
          <w:lang w:eastAsia="en-US"/>
        </w:rPr>
        <w:t xml:space="preserve"> [101].</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C150C2">
        <w:rPr>
          <w:rFonts w:asciiTheme="majorBidi" w:eastAsiaTheme="minorHAnsi" w:hAnsiTheme="majorBidi" w:cstheme="majorBidi"/>
          <w:b/>
          <w:bCs/>
          <w:lang w:eastAsia="en-US"/>
        </w:rPr>
        <w:t>I</w:t>
      </w:r>
      <w:r w:rsidR="00C150C2" w:rsidRPr="00C150C2">
        <w:rPr>
          <w:rFonts w:asciiTheme="majorBidi" w:eastAsiaTheme="minorHAnsi" w:hAnsiTheme="majorBidi" w:cstheme="majorBidi"/>
          <w:b/>
          <w:bCs/>
          <w:lang w:eastAsia="en-US"/>
        </w:rPr>
        <w:t>II.A</w:t>
      </w:r>
      <w:r w:rsidRPr="00C150C2">
        <w:rPr>
          <w:rFonts w:asciiTheme="majorBidi" w:eastAsiaTheme="minorHAnsi" w:hAnsiTheme="majorBidi" w:cstheme="majorBidi"/>
          <w:b/>
          <w:bCs/>
          <w:lang w:eastAsia="en-US"/>
        </w:rPr>
        <w:t>.4.2.3. Le procédé ULSD de Haldor Topsøe :</w:t>
      </w:r>
      <w:r w:rsidRPr="007A0E31">
        <w:rPr>
          <w:rFonts w:asciiTheme="majorBidi" w:eastAsiaTheme="minorHAnsi" w:hAnsiTheme="majorBidi" w:cstheme="majorBidi"/>
          <w:b/>
          <w:bCs/>
          <w:lang w:eastAsia="en-US"/>
        </w:rPr>
        <w:t xml:space="preserve"> </w:t>
      </w:r>
      <w:r w:rsidRPr="007A0E31">
        <w:rPr>
          <w:rFonts w:asciiTheme="majorBidi" w:eastAsiaTheme="minorHAnsi" w:hAnsiTheme="majorBidi" w:cstheme="majorBidi"/>
          <w:lang w:eastAsia="en-US"/>
        </w:rPr>
        <w:t>[104]</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Le procédé ULSD (Ultra Low Sulfure Diesel) est un procédé d’hydrodésulfuration des gasoils issus de la distillation primaire et des procédés de conversion thermique, la teneur en soufre des produits varie entre 5 et 50 ppm. Les catalyseurs utilisés sont à base de CoMo et de NiMo, ils sont très stables et très actifs mais leur formule exacte demeure secrète. Il existe actuellement plus de 50 unités d’hydrotraitement ULSD dont 40 permettent l’obtention de gasoils avec des teneurs en soufre inférieures à 10 ppm (figure.III.8.).</w:t>
      </w:r>
    </w:p>
    <w:p w:rsidR="00DE108A" w:rsidRPr="007A0E31" w:rsidRDefault="00DE108A" w:rsidP="00C150C2">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4447540" cy="3145790"/>
            <wp:effectExtent l="19050" t="0" r="0" b="0"/>
            <wp:docPr id="4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srcRect/>
                    <a:stretch>
                      <a:fillRect/>
                    </a:stretch>
                  </pic:blipFill>
                  <pic:spPr bwMode="auto">
                    <a:xfrm>
                      <a:off x="0" y="0"/>
                      <a:ext cx="4447540" cy="3145790"/>
                    </a:xfrm>
                    <a:prstGeom prst="rect">
                      <a:avLst/>
                    </a:prstGeom>
                    <a:noFill/>
                    <a:ln w="9525">
                      <a:noFill/>
                      <a:miter lim="800000"/>
                      <a:headEnd/>
                      <a:tailEnd/>
                    </a:ln>
                  </pic:spPr>
                </pic:pic>
              </a:graphicData>
            </a:graphic>
          </wp:inline>
        </w:drawing>
      </w:r>
    </w:p>
    <w:p w:rsidR="00DE108A" w:rsidRPr="007A0E31" w:rsidRDefault="00DE108A" w:rsidP="00C150C2">
      <w:pPr>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Figure.III.8. Schéma du procédé ULSD de Haldor Topsøe</w:t>
      </w:r>
      <w:r w:rsidRPr="007A0E31">
        <w:rPr>
          <w:rFonts w:asciiTheme="majorBidi" w:eastAsiaTheme="minorHAnsi" w:hAnsiTheme="majorBidi" w:cstheme="majorBidi"/>
          <w:lang w:eastAsia="en-US"/>
        </w:rPr>
        <w:t xml:space="preserve"> [101].</w:t>
      </w:r>
    </w:p>
    <w:p w:rsidR="00C150C2" w:rsidRDefault="00C150C2" w:rsidP="00DE108A">
      <w:pPr>
        <w:autoSpaceDE w:val="0"/>
        <w:autoSpaceDN w:val="0"/>
        <w:adjustRightInd w:val="0"/>
        <w:spacing w:line="360" w:lineRule="auto"/>
        <w:jc w:val="both"/>
        <w:rPr>
          <w:rFonts w:asciiTheme="majorBidi" w:eastAsiaTheme="minorHAnsi" w:hAnsiTheme="majorBidi" w:cstheme="majorBidi"/>
          <w:b/>
          <w:bCs/>
          <w:u w:val="single"/>
          <w:lang w:eastAsia="en-US"/>
        </w:rPr>
      </w:pPr>
    </w:p>
    <w:p w:rsidR="00C150C2" w:rsidRDefault="00C150C2" w:rsidP="00DE108A">
      <w:pPr>
        <w:autoSpaceDE w:val="0"/>
        <w:autoSpaceDN w:val="0"/>
        <w:adjustRightInd w:val="0"/>
        <w:spacing w:line="360" w:lineRule="auto"/>
        <w:jc w:val="both"/>
        <w:rPr>
          <w:rFonts w:asciiTheme="majorBidi" w:eastAsiaTheme="minorHAnsi" w:hAnsiTheme="majorBidi" w:cstheme="majorBidi"/>
          <w:b/>
          <w:bCs/>
          <w:u w:val="single"/>
          <w:lang w:eastAsia="en-US"/>
        </w:rPr>
      </w:pPr>
    </w:p>
    <w:p w:rsidR="00C150C2" w:rsidRDefault="00C150C2" w:rsidP="00DE108A">
      <w:pPr>
        <w:autoSpaceDE w:val="0"/>
        <w:autoSpaceDN w:val="0"/>
        <w:adjustRightInd w:val="0"/>
        <w:spacing w:line="360" w:lineRule="auto"/>
        <w:jc w:val="both"/>
        <w:rPr>
          <w:rFonts w:asciiTheme="majorBidi" w:eastAsiaTheme="minorHAnsi" w:hAnsiTheme="majorBidi" w:cstheme="majorBidi"/>
          <w:b/>
          <w:bCs/>
          <w:u w:val="single"/>
          <w:lang w:eastAsia="en-US"/>
        </w:rPr>
      </w:pP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C150C2">
        <w:rPr>
          <w:rFonts w:asciiTheme="majorBidi" w:eastAsiaTheme="minorHAnsi" w:hAnsiTheme="majorBidi" w:cstheme="majorBidi"/>
          <w:b/>
          <w:bCs/>
          <w:lang w:eastAsia="en-US"/>
        </w:rPr>
        <w:lastRenderedPageBreak/>
        <w:t>I</w:t>
      </w:r>
      <w:r w:rsidR="00C150C2" w:rsidRPr="00C150C2">
        <w:rPr>
          <w:rFonts w:asciiTheme="majorBidi" w:eastAsiaTheme="minorHAnsi" w:hAnsiTheme="majorBidi" w:cstheme="majorBidi"/>
          <w:b/>
          <w:bCs/>
          <w:lang w:eastAsia="en-US"/>
        </w:rPr>
        <w:t>II.A</w:t>
      </w:r>
      <w:r w:rsidRPr="00C150C2">
        <w:rPr>
          <w:rFonts w:asciiTheme="majorBidi" w:eastAsiaTheme="minorHAnsi" w:hAnsiTheme="majorBidi" w:cstheme="majorBidi"/>
          <w:b/>
          <w:bCs/>
          <w:lang w:eastAsia="en-US"/>
        </w:rPr>
        <w:t>.4.2.4. Le procédé HDS/HDA de Haldor Topsøe :</w:t>
      </w:r>
      <w:r w:rsidRPr="007A0E31">
        <w:rPr>
          <w:rFonts w:asciiTheme="majorBidi" w:eastAsiaTheme="minorHAnsi" w:hAnsiTheme="majorBidi" w:cstheme="majorBidi"/>
          <w:b/>
          <w:bCs/>
          <w:lang w:eastAsia="en-US"/>
        </w:rPr>
        <w:t xml:space="preserve"> </w:t>
      </w:r>
      <w:r w:rsidRPr="007A0E31">
        <w:rPr>
          <w:rFonts w:asciiTheme="majorBidi" w:eastAsiaTheme="minorHAnsi" w:hAnsiTheme="majorBidi" w:cstheme="majorBidi"/>
          <w:lang w:eastAsia="en-US"/>
        </w:rPr>
        <w:t>[105]</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Ce procédé est très performant, il permet l’amélioration de toutes les caractéristiques du gasoil d’une manière spectaculaire, il comprend quatre sections (figure.III.9.)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L’hydrodésulfuration dans le premier réacteur, qui contient un catalyseur classique de référence TK-575. La pression dans ce réacteur varie entre 20 et 60 bar, et la température entre 320 et 400°C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Un stripage intermédiaire ;</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L’hydrodéaromatisation dans le second réacteur, contenant un catalyseur à base de métaux nobles de référence TK-907/TK-911 ou TK- 915, la température dans ce cas varie entre 260 et 330°C et la pression entre 20 et 60 bar ;</w:t>
      </w:r>
    </w:p>
    <w:p w:rsidR="00DE108A" w:rsidRPr="007A0E31" w:rsidRDefault="00DE108A" w:rsidP="00DE108A">
      <w:pPr>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Et enfin un stripage des produits.</w:t>
      </w:r>
    </w:p>
    <w:p w:rsidR="00DE108A" w:rsidRPr="007A0E31" w:rsidRDefault="00DE108A" w:rsidP="00C150C2">
      <w:pPr>
        <w:autoSpaceDE w:val="0"/>
        <w:autoSpaceDN w:val="0"/>
        <w:adjustRightInd w:val="0"/>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3840480" cy="2706370"/>
            <wp:effectExtent l="19050" t="0" r="7620" b="0"/>
            <wp:docPr id="4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srcRect/>
                    <a:stretch>
                      <a:fillRect/>
                    </a:stretch>
                  </pic:blipFill>
                  <pic:spPr bwMode="auto">
                    <a:xfrm>
                      <a:off x="0" y="0"/>
                      <a:ext cx="3840480" cy="2706370"/>
                    </a:xfrm>
                    <a:prstGeom prst="rect">
                      <a:avLst/>
                    </a:prstGeom>
                    <a:noFill/>
                    <a:ln w="9525">
                      <a:noFill/>
                      <a:miter lim="800000"/>
                      <a:headEnd/>
                      <a:tailEnd/>
                    </a:ln>
                  </pic:spPr>
                </pic:pic>
              </a:graphicData>
            </a:graphic>
          </wp:inline>
        </w:drawing>
      </w:r>
    </w:p>
    <w:p w:rsidR="00DE108A" w:rsidRPr="007A0E31" w:rsidRDefault="00DE108A" w:rsidP="00C150C2">
      <w:pPr>
        <w:autoSpaceDE w:val="0"/>
        <w:autoSpaceDN w:val="0"/>
        <w:adjustRightInd w:val="0"/>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Figure.III.9. Schéma du procédé HDS/HDA de Haldor Topsøe</w:t>
      </w:r>
      <w:r w:rsidRPr="007A0E31">
        <w:rPr>
          <w:rFonts w:asciiTheme="majorBidi" w:eastAsiaTheme="minorHAnsi" w:hAnsiTheme="majorBidi" w:cstheme="majorBidi"/>
          <w:lang w:eastAsia="en-US"/>
        </w:rPr>
        <w:t xml:space="preserve"> [101].</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lang w:eastAsia="en-US"/>
        </w:rPr>
      </w:pPr>
      <w:r w:rsidRPr="007A0E31">
        <w:rPr>
          <w:rFonts w:asciiTheme="majorBidi" w:eastAsiaTheme="minorHAnsi" w:hAnsiTheme="majorBidi" w:cstheme="majorBidi"/>
          <w:lang w:eastAsia="en-US"/>
        </w:rPr>
        <w:t>Un exemple du traitement HDS/HDA de Haldor Topsøe pour un gasoil de distillation directe est donné sur le tableau.III.4.</w:t>
      </w:r>
    </w:p>
    <w:p w:rsidR="00DE108A" w:rsidRPr="007A0E31" w:rsidRDefault="00DE108A" w:rsidP="00C150C2">
      <w:pPr>
        <w:autoSpaceDE w:val="0"/>
        <w:autoSpaceDN w:val="0"/>
        <w:adjustRightInd w:val="0"/>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noProof/>
          <w:lang w:val="en-US" w:eastAsia="en-US"/>
        </w:rPr>
        <w:drawing>
          <wp:inline distT="0" distB="0" distL="0" distR="0">
            <wp:extent cx="4104005" cy="1704340"/>
            <wp:effectExtent l="19050" t="0" r="0" b="0"/>
            <wp:docPr id="46"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srcRect/>
                    <a:stretch>
                      <a:fillRect/>
                    </a:stretch>
                  </pic:blipFill>
                  <pic:spPr bwMode="auto">
                    <a:xfrm>
                      <a:off x="0" y="0"/>
                      <a:ext cx="4104005" cy="1704340"/>
                    </a:xfrm>
                    <a:prstGeom prst="rect">
                      <a:avLst/>
                    </a:prstGeom>
                    <a:noFill/>
                    <a:ln w="9525">
                      <a:noFill/>
                      <a:miter lim="800000"/>
                      <a:headEnd/>
                      <a:tailEnd/>
                    </a:ln>
                  </pic:spPr>
                </pic:pic>
              </a:graphicData>
            </a:graphic>
          </wp:inline>
        </w:drawing>
      </w:r>
    </w:p>
    <w:p w:rsidR="00DE108A" w:rsidRPr="007A0E31" w:rsidRDefault="00DE108A" w:rsidP="00C150C2">
      <w:pPr>
        <w:autoSpaceDE w:val="0"/>
        <w:autoSpaceDN w:val="0"/>
        <w:adjustRightInd w:val="0"/>
        <w:spacing w:line="360" w:lineRule="auto"/>
        <w:jc w:val="center"/>
        <w:rPr>
          <w:rFonts w:asciiTheme="majorBidi" w:eastAsiaTheme="minorHAnsi" w:hAnsiTheme="majorBidi" w:cstheme="majorBidi"/>
          <w:lang w:eastAsia="en-US"/>
        </w:rPr>
      </w:pPr>
      <w:r w:rsidRPr="007A0E31">
        <w:rPr>
          <w:rFonts w:asciiTheme="majorBidi" w:eastAsiaTheme="minorHAnsi" w:hAnsiTheme="majorBidi" w:cstheme="majorBidi"/>
          <w:b/>
          <w:bCs/>
          <w:u w:val="single"/>
          <w:lang w:eastAsia="en-US"/>
        </w:rPr>
        <w:t>Tableau.III.4. Caractéristiques d’un gasoil de distillation directe avant et après le procédé d’hydrotraitement HDS/HDA de Haldor Topsøe</w:t>
      </w:r>
      <w:r w:rsidRPr="007A0E31">
        <w:rPr>
          <w:rFonts w:asciiTheme="majorBidi" w:eastAsiaTheme="minorHAnsi" w:hAnsiTheme="majorBidi" w:cstheme="majorBidi"/>
          <w:lang w:eastAsia="en-US"/>
        </w:rPr>
        <w:t xml:space="preserve"> [105].</w:t>
      </w:r>
    </w:p>
    <w:p w:rsidR="00DE108A" w:rsidRPr="007A0E31" w:rsidRDefault="00DE108A" w:rsidP="00DE108A">
      <w:pPr>
        <w:autoSpaceDE w:val="0"/>
        <w:autoSpaceDN w:val="0"/>
        <w:adjustRightInd w:val="0"/>
        <w:spacing w:line="360" w:lineRule="auto"/>
        <w:jc w:val="both"/>
        <w:rPr>
          <w:rFonts w:asciiTheme="majorBidi" w:eastAsiaTheme="minorHAnsi" w:hAnsiTheme="majorBidi" w:cstheme="majorBidi"/>
          <w:b/>
          <w:bCs/>
          <w:lang w:eastAsia="en-US"/>
        </w:rPr>
      </w:pPr>
      <w:r w:rsidRPr="007A0E31">
        <w:rPr>
          <w:rFonts w:asciiTheme="majorBidi" w:eastAsiaTheme="minorHAnsi" w:hAnsiTheme="majorBidi" w:cstheme="majorBidi"/>
          <w:lang w:eastAsia="en-US"/>
        </w:rPr>
        <w:lastRenderedPageBreak/>
        <w:t>Ce procédé traite en plus des différents gasoils, le kérosène pour la production du carburéacteur. Malgré les performances de ce procédé on compte aujourd’hui un total de 7 unités seulement dans le monde, ceci est dû à son coup très élevé.</w:t>
      </w:r>
    </w:p>
    <w:p w:rsidR="00FC7B60" w:rsidRPr="00FC7B60" w:rsidRDefault="00FC7B60" w:rsidP="00FC7B60">
      <w:pPr>
        <w:spacing w:line="360" w:lineRule="auto"/>
        <w:jc w:val="both"/>
        <w:rPr>
          <w:rFonts w:asciiTheme="majorBidi" w:hAnsiTheme="majorBidi" w:cstheme="majorBidi"/>
          <w:b/>
          <w:bCs/>
        </w:rPr>
      </w:pPr>
      <w:r w:rsidRPr="00FC7B60">
        <w:rPr>
          <w:rFonts w:asciiTheme="majorBidi" w:hAnsiTheme="majorBidi" w:cstheme="majorBidi"/>
          <w:b/>
          <w:bCs/>
        </w:rPr>
        <w:t>III.B. Hydrodésulfuration (HDS) :</w:t>
      </w:r>
    </w:p>
    <w:p w:rsidR="00FC7B60" w:rsidRPr="00FC7B60" w:rsidRDefault="00FC7B60" w:rsidP="00FC7B60">
      <w:pPr>
        <w:spacing w:line="360" w:lineRule="auto"/>
        <w:jc w:val="both"/>
        <w:rPr>
          <w:rFonts w:asciiTheme="majorBidi" w:hAnsiTheme="majorBidi" w:cstheme="majorBidi"/>
          <w:b/>
          <w:bCs/>
        </w:rPr>
      </w:pPr>
      <w:r w:rsidRPr="00FC7B60">
        <w:rPr>
          <w:rFonts w:asciiTheme="majorBidi" w:hAnsiTheme="majorBidi" w:cstheme="majorBidi"/>
          <w:b/>
          <w:bCs/>
        </w:rPr>
        <w:t>III.B.1. Généralités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L’hydrodésulfuration a hérité la première fois la pratique pendant la deuxième guerre mondiale dans la production du pétrole.  La réduction de soufre en essence est incitée par plusieurs facteurs.  D'abord, beaucoup de catalyseurs dans des unités de réformateur sont sensibles à la quantité de soufre dans l'alimentation.</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En fait, quelques catalyseurs de reformation bimétalliques exigent du contenu de soufre d'être limités à la proximité de 1ppm ou moins.  En second lieu, les normes de commande de pollution atmosphérique exigent le déplacement parfois jusqu'à de 80% ou plus du soufre qui serait présent dans divers fiouls.  Troisièmement, une partie du soufre en gasoil alimenté à un réacteur catalytique est sous forme de coke, qui est alors hydrogéné et libéré en tant que le dioxyde sulfureux dans les gaz de combustion. [106]</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La teneur en organosulfur de l'alimentation à l’hydrocraquage beaucoup soit réduite pour éviter l'empoisonnement du catalyseur d'hydrocraquage.  La réduction de soufre réduit la quantité de corrosion dans le processus de raffinage, améliore l'odeur du produit, et réduit la quantité de soufre qui peut empoisonner le convertisseur catalytique à une automobile.</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 soufre est l'un des polluants importants en combustibles fossiles. Le contenu de soufre en pétrole brut peut être classé par catégorie aux groupes suivants : [107]</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1-Soufre élémentaire libre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2- Mercaptans et Thiols (R-SH)</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3- Sulfure d'hydrogène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4- Sulfures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5- Disulfides (R-S-S-R')</w:t>
      </w:r>
    </w:p>
    <w:p w:rsidR="00FC7B60" w:rsidRPr="00533DB4" w:rsidRDefault="00FC7B60" w:rsidP="001A5F05">
      <w:pPr>
        <w:spacing w:line="360" w:lineRule="auto"/>
        <w:jc w:val="both"/>
        <w:rPr>
          <w:rFonts w:asciiTheme="majorBidi" w:hAnsiTheme="majorBidi" w:cstheme="majorBidi"/>
        </w:rPr>
      </w:pPr>
      <w:r w:rsidRPr="00533DB4">
        <w:rPr>
          <w:rFonts w:asciiTheme="majorBidi" w:hAnsiTheme="majorBidi" w:cstheme="majorBidi"/>
        </w:rPr>
        <w:t>6- Poly sulfures (</w:t>
      </w:r>
      <w:r w:rsidR="001A5F05" w:rsidRPr="00533DB4">
        <w:rPr>
          <w:rFonts w:asciiTheme="majorBidi" w:hAnsiTheme="majorBidi" w:cstheme="majorBidi"/>
        </w:rPr>
        <w:t>R</w:t>
      </w:r>
      <w:r w:rsidRPr="00533DB4">
        <w:rPr>
          <w:rFonts w:asciiTheme="majorBidi" w:hAnsiTheme="majorBidi" w:cstheme="majorBidi"/>
        </w:rPr>
        <w:t>-Sn-R')</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7- Thiophènes et leurs dérivés</w:t>
      </w:r>
    </w:p>
    <w:p w:rsidR="00FC7B60" w:rsidRPr="00FC7B60" w:rsidRDefault="00FC7B60" w:rsidP="00FC7B60">
      <w:pPr>
        <w:spacing w:line="360" w:lineRule="auto"/>
        <w:jc w:val="both"/>
        <w:rPr>
          <w:rFonts w:asciiTheme="majorBidi" w:hAnsiTheme="majorBidi" w:cstheme="majorBidi"/>
          <w:b/>
          <w:bCs/>
        </w:rPr>
      </w:pPr>
      <w:r w:rsidRPr="00FC7B60">
        <w:rPr>
          <w:rFonts w:asciiTheme="majorBidi" w:hAnsiTheme="majorBidi" w:cstheme="majorBidi"/>
          <w:b/>
          <w:bCs/>
        </w:rPr>
        <w:t>III.B.2. Processus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 processus d’hydrodésulfuration implique le traitement catalytique de l'hydrogène pour convertir les divers composés de soufre actuels en sulfure d'hydrogène.  Le sulfure d'hydrogène est alors séparé et converti en soufre élémentaire par le processus de Claus.  De ce point une partie du sulfure d'hydrogène est oxydée à l'anhydride sulfureux et du soufre est constitué par la réaction globale :</w:t>
      </w:r>
    </w:p>
    <w:p w:rsidR="00FC7B60" w:rsidRPr="00FD020C" w:rsidRDefault="00C12246" w:rsidP="00FC7B60">
      <w:pPr>
        <w:adjustRightInd w:val="0"/>
        <w:spacing w:before="100" w:beforeAutospacing="1" w:after="100" w:afterAutospacing="1" w:line="360" w:lineRule="auto"/>
        <w:jc w:val="center"/>
        <w:rPr>
          <w:rFonts w:asciiTheme="majorBidi" w:hAnsiTheme="majorBidi" w:cstheme="majorBidi"/>
        </w:rPr>
      </w:pPr>
      <w:r w:rsidRPr="00C12246">
        <w:rPr>
          <w:rFonts w:asciiTheme="majorBidi" w:hAnsiTheme="majorBidi" w:cstheme="majorBidi"/>
          <w:noProof/>
          <w:color w:val="000000"/>
        </w:rPr>
        <w:lastRenderedPageBreak/>
        <w:pict>
          <v:shape id="_x0000_s1045" type="#_x0000_t32" style="position:absolute;left:0;text-align:left;margin-left:211.9pt;margin-top:6.3pt;width:34.5pt;height:0;z-index:251670528" o:connectortype="straight">
            <v:stroke endarrow="block"/>
          </v:shape>
        </w:pict>
      </w:r>
      <w:r w:rsidR="00FC7B60" w:rsidRPr="00FD020C">
        <w:rPr>
          <w:rFonts w:asciiTheme="majorBidi" w:hAnsiTheme="majorBidi" w:cstheme="majorBidi"/>
          <w:color w:val="000000"/>
        </w:rPr>
        <w:t>2H</w:t>
      </w:r>
      <w:r w:rsidR="00FC7B60" w:rsidRPr="00FD020C">
        <w:rPr>
          <w:rFonts w:asciiTheme="majorBidi" w:hAnsiTheme="majorBidi" w:cstheme="majorBidi"/>
          <w:color w:val="000000"/>
          <w:vertAlign w:val="subscript"/>
        </w:rPr>
        <w:t>2</w:t>
      </w:r>
      <w:r w:rsidR="00FC7B60" w:rsidRPr="00FD020C">
        <w:rPr>
          <w:rFonts w:asciiTheme="majorBidi" w:hAnsiTheme="majorBidi" w:cstheme="majorBidi"/>
          <w:color w:val="000000"/>
        </w:rPr>
        <w:t>S + SO</w:t>
      </w:r>
      <w:r w:rsidR="00FC7B60" w:rsidRPr="00FD020C">
        <w:rPr>
          <w:rFonts w:asciiTheme="majorBidi" w:hAnsiTheme="majorBidi" w:cstheme="majorBidi"/>
          <w:color w:val="000000"/>
          <w:vertAlign w:val="subscript"/>
        </w:rPr>
        <w:t>2</w:t>
      </w:r>
      <w:r w:rsidR="00FC7B60" w:rsidRPr="00FD020C">
        <w:rPr>
          <w:rFonts w:asciiTheme="majorBidi" w:hAnsiTheme="majorBidi" w:cstheme="majorBidi"/>
          <w:color w:val="000000"/>
        </w:rPr>
        <w:t xml:space="preserve">                 3S(s) + 2H</w:t>
      </w:r>
      <w:r w:rsidR="00FC7B60" w:rsidRPr="00FD020C">
        <w:rPr>
          <w:rFonts w:asciiTheme="majorBidi" w:hAnsiTheme="majorBidi" w:cstheme="majorBidi"/>
          <w:color w:val="000000"/>
          <w:vertAlign w:val="subscript"/>
        </w:rPr>
        <w:t>2</w:t>
      </w:r>
      <w:r w:rsidR="00FC7B60" w:rsidRPr="00FD020C">
        <w:rPr>
          <w:rFonts w:asciiTheme="majorBidi" w:hAnsiTheme="majorBidi" w:cstheme="majorBidi"/>
          <w:color w:val="000000"/>
        </w:rPr>
        <w:t>O</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À l'origine l'intérêt pour l’hydrodésulfuration a été au commencement stimulé la disponibilité de l'hydrogène des réformateurs catalytiques.  Cependant la demande de l'hydrogène pour l’hydrodésulfuration et l'hydrotraitement est maintenant souvent plus qui peut être produit par une raffinerie.  Pour cette raison, la plupart des raffineries réutilisent l'hydrogène formé des réactions latérales de déshydrogénation de nouveau à l'admission.  Puisque l'hydrogène est si cher de fabriquer, il est très important de courir tous les processus d’hydrodésulfuration et d'hydrotraitement à leur optimum pour réduire des coûts.  [108]</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Le catalyseur de sulfure de molybdène contenant le cobalt est fonctionné sous des pressions de 150-160 psi d'hydrogène à 300-400°C.  Le contenu de soufre en huile de 1-5% est réduit à 0.1% en essence et des limites de soufre de futur peuvent être réduites aussi au peu de que 0.003-0.04%.  Pour le bas point et les distillats moyens de point d'ébullition, les états typiques de réaction de HDS sont environ 300 à la pression de 400°C et d'hydrogène de 0.7 à 5 MPA.  Plus le point d'ébullition de la matière de base est haut, plus le contenu de soufre est élevé.  Des conditions de fonctionnement plus graves sont nécessaires pour des points d'ébullition plus élevés de fraction.  Puis des combinaisons de température à haute pression et basse sont employées pour réduire les coûts de consommation et de correspondance d'hydrogène.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Les réactions de HDS sont exothermiques.  La plupart des réacteurs sont les lits fixes adiabatiques et peuvent être à plusieurs étages.  Ajouter l'hydrogène additionnel entre les étapes fait habituellement le refroidissement ; le terme « froid-projectile se refroidissant » est employé pour décrire ce processus.  Si l'alimentation pour les conditions de réaction est une vapeur et un liquide mélangés, le liquide est normalement causé pour passer à contre courant en bas par un catalyseur de lit fixe, ou le « trickle-bed reactor». [109]</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 soufre est présent en grande partie sous forme de thiols, de sulfures, et de divers thiophènes et dérivés de thiophène.  Les mercaptans et les sulfures réagissent au sulfure et aux hydrocarbures d'hydrogène de forme.</w:t>
      </w:r>
    </w:p>
    <w:p w:rsidR="00FC7B60" w:rsidRPr="00FD020C" w:rsidRDefault="00C12246" w:rsidP="00FC7B60">
      <w:pPr>
        <w:adjustRightInd w:val="0"/>
        <w:spacing w:before="100" w:beforeAutospacing="1" w:after="100" w:afterAutospacing="1" w:line="360" w:lineRule="auto"/>
        <w:jc w:val="center"/>
        <w:rPr>
          <w:rFonts w:asciiTheme="majorBidi" w:hAnsiTheme="majorBidi" w:cstheme="majorBidi"/>
          <w:lang w:val="en-US"/>
        </w:rPr>
      </w:pPr>
      <w:r w:rsidRPr="00C12246">
        <w:rPr>
          <w:rFonts w:asciiTheme="majorBidi" w:hAnsiTheme="majorBidi" w:cstheme="majorBidi"/>
          <w:noProof/>
          <w:color w:val="000000"/>
        </w:rPr>
        <w:pict>
          <v:shape id="_x0000_s1046" type="#_x0000_t32" style="position:absolute;left:0;text-align:left;margin-left:204.35pt;margin-top:20.4pt;width:37.5pt;height:0;flip:y;z-index:251671552" o:connectortype="straight">
            <v:stroke endarrow="block"/>
          </v:shape>
        </w:pict>
      </w:r>
      <w:r w:rsidR="00FC7B60" w:rsidRPr="00FD020C">
        <w:rPr>
          <w:rFonts w:asciiTheme="majorBidi" w:hAnsiTheme="majorBidi" w:cstheme="majorBidi"/>
          <w:color w:val="000000"/>
          <w:lang w:val="en-US"/>
        </w:rPr>
        <w:t>RSH + H</w:t>
      </w:r>
      <w:r w:rsidR="00FC7B60" w:rsidRPr="00FD020C">
        <w:rPr>
          <w:rFonts w:asciiTheme="majorBidi" w:hAnsiTheme="majorBidi" w:cstheme="majorBidi"/>
          <w:color w:val="000000"/>
          <w:vertAlign w:val="subscript"/>
          <w:lang w:val="en-US"/>
        </w:rPr>
        <w:t>2</w:t>
      </w:r>
      <w:r w:rsidR="00FC7B60" w:rsidRPr="00FD020C">
        <w:rPr>
          <w:rFonts w:asciiTheme="majorBidi" w:hAnsiTheme="majorBidi" w:cstheme="majorBidi"/>
          <w:color w:val="000000"/>
          <w:lang w:val="en-US"/>
        </w:rPr>
        <w:t xml:space="preserve">                      RH + H</w:t>
      </w:r>
      <w:r w:rsidR="00FC7B60" w:rsidRPr="00FD020C">
        <w:rPr>
          <w:rFonts w:asciiTheme="majorBidi" w:hAnsiTheme="majorBidi" w:cstheme="majorBidi"/>
          <w:color w:val="000000"/>
          <w:vertAlign w:val="subscript"/>
          <w:lang w:val="en-US"/>
        </w:rPr>
        <w:t>2</w:t>
      </w:r>
      <w:r w:rsidR="00FC7B60" w:rsidRPr="00FD020C">
        <w:rPr>
          <w:rFonts w:asciiTheme="majorBidi" w:hAnsiTheme="majorBidi" w:cstheme="majorBidi"/>
          <w:color w:val="000000"/>
          <w:lang w:val="en-US"/>
        </w:rPr>
        <w:t>S</w:t>
      </w:r>
    </w:p>
    <w:p w:rsidR="00FC7B60" w:rsidRPr="00FD020C" w:rsidRDefault="00C12246" w:rsidP="00FC7B60">
      <w:pPr>
        <w:adjustRightInd w:val="0"/>
        <w:spacing w:before="100" w:beforeAutospacing="1" w:after="100" w:afterAutospacing="1" w:line="360" w:lineRule="auto"/>
        <w:jc w:val="center"/>
        <w:rPr>
          <w:rFonts w:asciiTheme="majorBidi" w:hAnsiTheme="majorBidi" w:cstheme="majorBidi"/>
          <w:lang w:val="en-US"/>
        </w:rPr>
      </w:pPr>
      <w:r w:rsidRPr="00C12246">
        <w:rPr>
          <w:rFonts w:asciiTheme="majorBidi" w:hAnsiTheme="majorBidi" w:cstheme="majorBidi"/>
          <w:noProof/>
          <w:color w:val="000000"/>
        </w:rPr>
        <w:pict>
          <v:shape id="_x0000_s1047" type="#_x0000_t32" style="position:absolute;left:0;text-align:left;margin-left:198.3pt;margin-top:8.75pt;width:37.5pt;height:0;z-index:251672576" o:connectortype="straight">
            <v:stroke endarrow="block"/>
          </v:shape>
        </w:pict>
      </w:r>
      <w:r w:rsidR="00FC7B60" w:rsidRPr="00FD020C">
        <w:rPr>
          <w:rFonts w:asciiTheme="majorBidi" w:hAnsiTheme="majorBidi" w:cstheme="majorBidi"/>
          <w:color w:val="000000"/>
          <w:lang w:val="en-US"/>
        </w:rPr>
        <w:t>RSSR’ + H</w:t>
      </w:r>
      <w:r w:rsidR="00FC7B60" w:rsidRPr="00FD020C">
        <w:rPr>
          <w:rFonts w:asciiTheme="majorBidi" w:hAnsiTheme="majorBidi" w:cstheme="majorBidi"/>
          <w:color w:val="000000"/>
          <w:vertAlign w:val="subscript"/>
          <w:lang w:val="en-US"/>
        </w:rPr>
        <w:t>2</w:t>
      </w:r>
      <w:r w:rsidR="00FC7B60" w:rsidRPr="00FD020C">
        <w:rPr>
          <w:rFonts w:asciiTheme="majorBidi" w:hAnsiTheme="majorBidi" w:cstheme="majorBidi"/>
          <w:color w:val="000000"/>
          <w:lang w:val="en-US"/>
        </w:rPr>
        <w:t xml:space="preserve">                      RH + R’H  + H</w:t>
      </w:r>
      <w:r w:rsidR="00FC7B60" w:rsidRPr="00FD020C">
        <w:rPr>
          <w:rFonts w:asciiTheme="majorBidi" w:hAnsiTheme="majorBidi" w:cstheme="majorBidi"/>
          <w:color w:val="000000"/>
          <w:vertAlign w:val="subscript"/>
          <w:lang w:val="en-US"/>
        </w:rPr>
        <w:t>2</w:t>
      </w:r>
      <w:r w:rsidR="00FC7B60" w:rsidRPr="00FD020C">
        <w:rPr>
          <w:rFonts w:asciiTheme="majorBidi" w:hAnsiTheme="majorBidi" w:cstheme="majorBidi"/>
          <w:color w:val="000000"/>
          <w:lang w:val="en-US"/>
        </w:rPr>
        <w:t>S</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R et R' sont de divers groupes d'hydrocarbures.</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 processus réactionnel pour le thiophène est :</w:t>
      </w:r>
    </w:p>
    <w:p w:rsidR="00FC7B60" w:rsidRPr="00FD020C" w:rsidRDefault="00C12246" w:rsidP="00FC7B60">
      <w:pPr>
        <w:spacing w:before="100" w:beforeAutospacing="1" w:after="100" w:afterAutospacing="1" w:line="360" w:lineRule="auto"/>
        <w:jc w:val="center"/>
        <w:rPr>
          <w:rFonts w:asciiTheme="majorBidi" w:hAnsiTheme="majorBidi" w:cstheme="majorBidi"/>
          <w:lang w:val="en-US"/>
        </w:rPr>
      </w:pPr>
      <w:r w:rsidRPr="00C12246">
        <w:rPr>
          <w:rFonts w:asciiTheme="majorBidi" w:eastAsiaTheme="minorHAnsi" w:hAnsiTheme="majorBidi" w:cstheme="majorBidi"/>
          <w:noProof/>
        </w:rPr>
        <w:pict>
          <v:shape id="_x0000_s1048" type="#_x0000_t32" style="position:absolute;left:0;text-align:left;margin-left:170.6pt;margin-top:21.6pt;width:50.25pt;height:0;z-index:251673600" o:connectortype="straight">
            <v:stroke endarrow="block"/>
          </v:shape>
        </w:pict>
      </w:r>
      <w:r w:rsidR="00FC7B60" w:rsidRPr="00FD020C">
        <w:rPr>
          <w:rFonts w:asciiTheme="majorBidi" w:hAnsiTheme="majorBidi" w:cstheme="majorBidi"/>
          <w:lang w:val="en-US"/>
        </w:rPr>
        <w:t>C</w:t>
      </w:r>
      <w:r w:rsidR="00FC7B60" w:rsidRPr="00FD020C">
        <w:rPr>
          <w:rFonts w:asciiTheme="majorBidi" w:hAnsiTheme="majorBidi" w:cstheme="majorBidi"/>
          <w:vertAlign w:val="subscript"/>
          <w:lang w:val="en-US"/>
        </w:rPr>
        <w:t>4</w:t>
      </w:r>
      <w:r w:rsidR="00FC7B60" w:rsidRPr="00FD020C">
        <w:rPr>
          <w:rFonts w:asciiTheme="majorBidi" w:hAnsiTheme="majorBidi" w:cstheme="majorBidi"/>
          <w:lang w:val="en-US"/>
        </w:rPr>
        <w:t>H</w:t>
      </w:r>
      <w:r w:rsidR="00FC7B60" w:rsidRPr="00FD020C">
        <w:rPr>
          <w:rFonts w:asciiTheme="majorBidi" w:hAnsiTheme="majorBidi" w:cstheme="majorBidi"/>
          <w:vertAlign w:val="subscript"/>
          <w:lang w:val="en-US"/>
        </w:rPr>
        <w:t>6</w:t>
      </w:r>
      <w:r w:rsidR="00FC7B60" w:rsidRPr="00FD020C">
        <w:rPr>
          <w:rFonts w:asciiTheme="majorBidi" w:hAnsiTheme="majorBidi" w:cstheme="majorBidi"/>
          <w:lang w:val="en-US"/>
        </w:rPr>
        <w:t>S+2H</w:t>
      </w:r>
      <w:r w:rsidR="00FC7B60" w:rsidRPr="00FD020C">
        <w:rPr>
          <w:rFonts w:asciiTheme="majorBidi" w:hAnsiTheme="majorBidi" w:cstheme="majorBidi"/>
          <w:vertAlign w:val="subscript"/>
          <w:lang w:val="en-US"/>
        </w:rPr>
        <w:t>2</w:t>
      </w:r>
      <w:r w:rsidR="00FC7B60" w:rsidRPr="00FD020C">
        <w:rPr>
          <w:rFonts w:asciiTheme="majorBidi" w:hAnsiTheme="majorBidi" w:cstheme="majorBidi"/>
          <w:lang w:val="en-US"/>
        </w:rPr>
        <w:t>                             H</w:t>
      </w:r>
      <w:r w:rsidR="00FC7B60" w:rsidRPr="00FD020C">
        <w:rPr>
          <w:rFonts w:asciiTheme="majorBidi" w:hAnsiTheme="majorBidi" w:cstheme="majorBidi"/>
          <w:vertAlign w:val="subscript"/>
          <w:lang w:val="en-US"/>
        </w:rPr>
        <w:t>2</w:t>
      </w:r>
      <w:r w:rsidR="00FC7B60" w:rsidRPr="00FD020C">
        <w:rPr>
          <w:rFonts w:asciiTheme="majorBidi" w:hAnsiTheme="majorBidi" w:cstheme="majorBidi"/>
          <w:lang w:val="en-US"/>
        </w:rPr>
        <w:t>S +C</w:t>
      </w:r>
      <w:r w:rsidR="00FC7B60" w:rsidRPr="00FD020C">
        <w:rPr>
          <w:rFonts w:asciiTheme="majorBidi" w:hAnsiTheme="majorBidi" w:cstheme="majorBidi"/>
          <w:vertAlign w:val="subscript"/>
          <w:lang w:val="en-US"/>
        </w:rPr>
        <w:t>4</w:t>
      </w:r>
      <w:r w:rsidR="00FC7B60" w:rsidRPr="00FD020C">
        <w:rPr>
          <w:rFonts w:asciiTheme="majorBidi" w:hAnsiTheme="majorBidi" w:cstheme="majorBidi"/>
          <w:lang w:val="en-US"/>
        </w:rPr>
        <w:t>H</w:t>
      </w:r>
      <w:r w:rsidR="00FC7B60" w:rsidRPr="00FD020C">
        <w:rPr>
          <w:rFonts w:asciiTheme="majorBidi" w:hAnsiTheme="majorBidi" w:cstheme="majorBidi"/>
          <w:vertAlign w:val="subscript"/>
          <w:lang w:val="en-US"/>
        </w:rPr>
        <w:t>8</w:t>
      </w:r>
      <w:r w:rsidR="00FC7B60" w:rsidRPr="00FD020C">
        <w:rPr>
          <w:rFonts w:asciiTheme="majorBidi" w:hAnsiTheme="majorBidi" w:cstheme="majorBidi"/>
          <w:lang w:val="en-US"/>
        </w:rPr>
        <w:t xml:space="preserve"> (mixed isomers)</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lastRenderedPageBreak/>
        <w:t>Les études ont indiqué que l’hydrodésulfuration et la réaction suivante d'hydrogénation se produisent sur les emplacements séparés.  L'anneau de thiophène n'est pas hydrogéné avant que du soufre soit enlevé, bien que la première étape puisse comporter un déplacement essentiellement simultané d'un atome de soufre et d'une donation de deux atomes d'hydrogène à la structure. [110]</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Pour des expressions de puissance-loi, la réaction de HDS semble être entre le ½ et le premier ordre en ce qui concerne l'hydrogène aux pressions au-dessus de celle atmosphérique.  Elle est sévèrement empêchée par les composés azotés de base.</w:t>
      </w:r>
    </w:p>
    <w:p w:rsidR="00FC7B60" w:rsidRPr="00FC7B60" w:rsidRDefault="00FC7B60" w:rsidP="00FC7B60">
      <w:pPr>
        <w:spacing w:line="360" w:lineRule="auto"/>
        <w:jc w:val="both"/>
        <w:rPr>
          <w:rFonts w:asciiTheme="majorBidi" w:hAnsiTheme="majorBidi" w:cstheme="majorBidi"/>
          <w:b/>
          <w:bCs/>
        </w:rPr>
      </w:pPr>
      <w:r w:rsidRPr="00FC7B60">
        <w:rPr>
          <w:rFonts w:asciiTheme="majorBidi" w:hAnsiTheme="majorBidi" w:cstheme="majorBidi"/>
          <w:b/>
          <w:bCs/>
        </w:rPr>
        <w:t>III.B.3. Catalyseur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Des catalyseurs utilisés dans l'industrie sont dérivés des oxydes des éléments du groupe 6, tels que MO ou W, groupe 9, tels que la Co, et le groupe 10, tels que le Ni soutenu sur différents composés, bien que le plus utilisé généralement soit alumine.  L'activité catalytique est liée à la présence des sulfures des éléments du groupe 6 et du groupe 9-10 ; cependant, le rôle le plus important de ces derniers éléments est d'agir en tant qu'instigateurs.  Le catalyseur utilisé dans HDS est presque toujours CoMo/Al</w:t>
      </w:r>
      <w:r w:rsidRPr="00FD020C">
        <w:rPr>
          <w:rFonts w:asciiTheme="majorBidi" w:hAnsiTheme="majorBidi" w:cstheme="majorBidi"/>
          <w:vertAlign w:val="subscript"/>
        </w:rPr>
        <w:t>2</w:t>
      </w:r>
      <w:r w:rsidRPr="00FD020C">
        <w:rPr>
          <w:rFonts w:asciiTheme="majorBidi" w:hAnsiTheme="majorBidi" w:cstheme="majorBidi"/>
        </w:rPr>
        <w:t>O</w:t>
      </w:r>
      <w:r w:rsidRPr="00FD020C">
        <w:rPr>
          <w:rFonts w:asciiTheme="majorBidi" w:hAnsiTheme="majorBidi" w:cstheme="majorBidi"/>
          <w:vertAlign w:val="subscript"/>
        </w:rPr>
        <w:t>3</w:t>
      </w:r>
      <w:r w:rsidRPr="00FD020C">
        <w:rPr>
          <w:rFonts w:asciiTheme="majorBidi" w:hAnsiTheme="majorBidi" w:cstheme="majorBidi"/>
        </w:rPr>
        <w:t>, et parfois NiMo/Al</w:t>
      </w:r>
      <w:r w:rsidRPr="00FD020C">
        <w:rPr>
          <w:rFonts w:asciiTheme="majorBidi" w:hAnsiTheme="majorBidi" w:cstheme="majorBidi"/>
          <w:vertAlign w:val="subscript"/>
        </w:rPr>
        <w:t>2</w:t>
      </w:r>
      <w:r w:rsidRPr="00FD020C">
        <w:rPr>
          <w:rFonts w:asciiTheme="majorBidi" w:hAnsiTheme="majorBidi" w:cstheme="majorBidi"/>
        </w:rPr>
        <w:t>O</w:t>
      </w:r>
      <w:r w:rsidRPr="00FD020C">
        <w:rPr>
          <w:rFonts w:asciiTheme="majorBidi" w:hAnsiTheme="majorBidi" w:cstheme="majorBidi"/>
          <w:vertAlign w:val="subscript"/>
        </w:rPr>
        <w:t>3</w:t>
      </w:r>
      <w:r w:rsidRPr="00FD020C">
        <w:rPr>
          <w:rFonts w:asciiTheme="majorBidi" w:hAnsiTheme="majorBidi" w:cstheme="majorBidi"/>
        </w:rPr>
        <w:t>. Le rapport du molybdène au cobalt est toujours considérablement plus grand que 1. [111]</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 catalyseur de sulfure de molybdène est préparé par imprégnation de g -Al</w:t>
      </w:r>
      <w:r w:rsidRPr="00FD020C">
        <w:rPr>
          <w:rFonts w:asciiTheme="majorBidi" w:hAnsiTheme="majorBidi" w:cstheme="majorBidi"/>
          <w:vertAlign w:val="subscript"/>
        </w:rPr>
        <w:t>2</w:t>
      </w:r>
      <w:r w:rsidRPr="00FD020C">
        <w:rPr>
          <w:rFonts w:asciiTheme="majorBidi" w:hAnsiTheme="majorBidi" w:cstheme="majorBidi"/>
        </w:rPr>
        <w:t>O</w:t>
      </w:r>
      <w:r w:rsidRPr="00FD020C">
        <w:rPr>
          <w:rFonts w:asciiTheme="majorBidi" w:hAnsiTheme="majorBidi" w:cstheme="majorBidi"/>
          <w:vertAlign w:val="subscript"/>
        </w:rPr>
        <w:t>3</w:t>
      </w:r>
      <w:r w:rsidRPr="00FD020C">
        <w:rPr>
          <w:rFonts w:asciiTheme="majorBidi" w:hAnsiTheme="majorBidi" w:cstheme="majorBidi"/>
        </w:rPr>
        <w:t xml:space="preserve"> avec un soluté de molybdate d'ammonium et de nitrate de cobalt.  Ce précurseur est séché et calciné, qui convertit le molybdène en MoO</w:t>
      </w:r>
      <w:r w:rsidRPr="00FD020C">
        <w:rPr>
          <w:rFonts w:asciiTheme="majorBidi" w:hAnsiTheme="majorBidi" w:cstheme="majorBidi"/>
          <w:vertAlign w:val="subscript"/>
        </w:rPr>
        <w:t>3</w:t>
      </w:r>
      <w:r w:rsidRPr="00FD020C">
        <w:rPr>
          <w:rFonts w:asciiTheme="majorBidi" w:hAnsiTheme="majorBidi" w:cstheme="majorBidi"/>
        </w:rPr>
        <w:t>.  Ceci est alors traité avec un mélange de H</w:t>
      </w:r>
      <w:r w:rsidRPr="00FD020C">
        <w:rPr>
          <w:rFonts w:asciiTheme="majorBidi" w:hAnsiTheme="majorBidi" w:cstheme="majorBidi"/>
          <w:vertAlign w:val="subscript"/>
        </w:rPr>
        <w:t>2</w:t>
      </w:r>
      <w:r w:rsidRPr="00FD020C">
        <w:rPr>
          <w:rFonts w:asciiTheme="majorBidi" w:hAnsiTheme="majorBidi" w:cstheme="majorBidi"/>
        </w:rPr>
        <w:t>S et de H</w:t>
      </w:r>
      <w:r w:rsidRPr="00FD020C">
        <w:rPr>
          <w:rFonts w:asciiTheme="majorBidi" w:hAnsiTheme="majorBidi" w:cstheme="majorBidi"/>
          <w:vertAlign w:val="subscript"/>
        </w:rPr>
        <w:t>2</w:t>
      </w:r>
      <w:r w:rsidRPr="00FD020C">
        <w:rPr>
          <w:rFonts w:asciiTheme="majorBidi" w:hAnsiTheme="majorBidi" w:cstheme="majorBidi"/>
        </w:rPr>
        <w:t xml:space="preserve"> ou une alimentation contenant des composés de soufre et H</w:t>
      </w:r>
      <w:r w:rsidRPr="00FD020C">
        <w:rPr>
          <w:rFonts w:asciiTheme="majorBidi" w:hAnsiTheme="majorBidi" w:cstheme="majorBidi"/>
          <w:vertAlign w:val="subscript"/>
        </w:rPr>
        <w:t>2</w:t>
      </w:r>
      <w:r w:rsidRPr="00FD020C">
        <w:rPr>
          <w:rFonts w:asciiTheme="majorBidi" w:hAnsiTheme="majorBidi" w:cstheme="majorBidi"/>
        </w:rPr>
        <w:t>.  Le catalyseur en résultant de molybdène presque totalement sulfuré.  Si le catalyseur pas sulfuré complètement, alors il y a la possibilité que ce ne sera pas comme active un catalyseur.   Pour une vue des fournisseurs de catalyseur de HDS.</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 catalyseur CoMo/Al</w:t>
      </w:r>
      <w:r w:rsidRPr="00FD020C">
        <w:rPr>
          <w:rFonts w:asciiTheme="majorBidi" w:hAnsiTheme="majorBidi" w:cstheme="majorBidi"/>
          <w:vertAlign w:val="subscript"/>
        </w:rPr>
        <w:t>2</w:t>
      </w:r>
      <w:r w:rsidRPr="00FD020C">
        <w:rPr>
          <w:rFonts w:asciiTheme="majorBidi" w:hAnsiTheme="majorBidi" w:cstheme="majorBidi"/>
        </w:rPr>
        <w:t>O</w:t>
      </w:r>
      <w:r w:rsidRPr="00FD020C">
        <w:rPr>
          <w:rFonts w:asciiTheme="majorBidi" w:hAnsiTheme="majorBidi" w:cstheme="majorBidi"/>
          <w:vertAlign w:val="subscript"/>
        </w:rPr>
        <w:t>3</w:t>
      </w:r>
      <w:r w:rsidRPr="00FD020C">
        <w:rPr>
          <w:rFonts w:asciiTheme="majorBidi" w:hAnsiTheme="majorBidi" w:cstheme="majorBidi"/>
        </w:rPr>
        <w:t xml:space="preserve"> est empoisonné par H</w:t>
      </w:r>
      <w:r w:rsidRPr="00FD020C">
        <w:rPr>
          <w:rFonts w:asciiTheme="majorBidi" w:hAnsiTheme="majorBidi" w:cstheme="majorBidi"/>
          <w:vertAlign w:val="subscript"/>
        </w:rPr>
        <w:t>2</w:t>
      </w:r>
      <w:r w:rsidRPr="00FD020C">
        <w:rPr>
          <w:rFonts w:asciiTheme="majorBidi" w:hAnsiTheme="majorBidi" w:cstheme="majorBidi"/>
        </w:rPr>
        <w:t>S et il n'y a généralement aucune méthode pour la régénération autre que courir l'hydrogène droit par le réacteur.</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Solutions de rechange</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Puisque le mécanisme pour l’hydrodésulfuration des thiophènes n'est pas complètement compris, il y a eu travail étendu pour essayer et développer le mécanisme et la cinétique pour les réactions afin de développer de meilleurs catalyseurs. [112]</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Quelques autres formes de catalyseurs ont été examinées pour leur affinité pour enlever le soufre des composés de thiophène avec un certain succès.  Les composés traités par nickel ont eu un certain succès, et tandis que les catalyseurs contenant du nickel semblent être meilleurs à l'enlèvement de soufre, les catalyseurs Co-contenants donnent légèrement plus de rendement d'huile.  En fin de compte, ce peut être chose facile des sciences économiques qui déterminent quel catalyseur est employé. </w:t>
      </w:r>
    </w:p>
    <w:p w:rsidR="00FC7B60" w:rsidRPr="00FC7B60" w:rsidRDefault="00FC7B60" w:rsidP="00FC7B60">
      <w:pPr>
        <w:pStyle w:val="Titre5"/>
        <w:spacing w:line="360" w:lineRule="auto"/>
        <w:jc w:val="both"/>
        <w:rPr>
          <w:rFonts w:asciiTheme="majorBidi" w:hAnsiTheme="majorBidi" w:cstheme="majorBidi"/>
          <w:b/>
          <w:szCs w:val="24"/>
          <w:u w:val="none"/>
        </w:rPr>
      </w:pPr>
      <w:r w:rsidRPr="00FC7B60">
        <w:rPr>
          <w:rFonts w:asciiTheme="majorBidi" w:hAnsiTheme="majorBidi" w:cstheme="majorBidi"/>
          <w:b/>
          <w:szCs w:val="24"/>
          <w:u w:val="none"/>
        </w:rPr>
        <w:lastRenderedPageBreak/>
        <w:t>III.B.4. Les réactions misent en jeu :</w:t>
      </w:r>
    </w:p>
    <w:p w:rsidR="00FC7B60" w:rsidRPr="00FD020C" w:rsidRDefault="00FC7B60" w:rsidP="00FC7B60">
      <w:pPr>
        <w:spacing w:line="360" w:lineRule="auto"/>
        <w:jc w:val="both"/>
        <w:rPr>
          <w:rFonts w:asciiTheme="majorBidi" w:hAnsiTheme="majorBidi" w:cstheme="majorBidi"/>
        </w:rPr>
      </w:pPr>
    </w:p>
    <w:p w:rsidR="00FC7B60" w:rsidRPr="00FD020C" w:rsidRDefault="00FC7B60" w:rsidP="00FC7B60">
      <w:pPr>
        <w:autoSpaceDE w:val="0"/>
        <w:autoSpaceDN w:val="0"/>
        <w:adjustRightInd w:val="0"/>
        <w:spacing w:line="360" w:lineRule="auto"/>
        <w:jc w:val="both"/>
        <w:rPr>
          <w:rFonts w:asciiTheme="majorBidi" w:hAnsiTheme="majorBidi" w:cstheme="majorBidi"/>
        </w:rPr>
      </w:pPr>
      <w:r w:rsidRPr="00FD020C">
        <w:rPr>
          <w:rFonts w:asciiTheme="majorBidi" w:hAnsiTheme="majorBidi" w:cstheme="majorBidi"/>
        </w:rPr>
        <w:t>Lors de la réaction de HDS, le lien entre le carbone et le souffre est brisé et l’atome de soufre est remplacé par un atome d’hydrogène. L’atome de soufre se recombine avec deux atomes d’hydrogène pour former du sulfure d’hydrogène (H</w:t>
      </w:r>
      <w:r w:rsidRPr="00FD020C">
        <w:rPr>
          <w:rFonts w:asciiTheme="majorBidi" w:hAnsiTheme="majorBidi" w:cstheme="majorBidi"/>
          <w:vertAlign w:val="subscript"/>
        </w:rPr>
        <w:t>2</w:t>
      </w:r>
      <w:r w:rsidRPr="00FD020C">
        <w:rPr>
          <w:rFonts w:asciiTheme="majorBidi" w:hAnsiTheme="majorBidi" w:cstheme="majorBidi"/>
        </w:rPr>
        <w:t>S), un gaz très toxique. La formule chimique générale de la réaction de HDS est : [113]</w:t>
      </w:r>
    </w:p>
    <w:p w:rsidR="00FC7B60" w:rsidRPr="00FD020C" w:rsidRDefault="00FC7B60" w:rsidP="00FC7B60">
      <w:pPr>
        <w:autoSpaceDE w:val="0"/>
        <w:autoSpaceDN w:val="0"/>
        <w:adjustRightInd w:val="0"/>
        <w:spacing w:line="360" w:lineRule="auto"/>
        <w:jc w:val="both"/>
        <w:rPr>
          <w:rFonts w:asciiTheme="majorBidi" w:hAnsiTheme="majorBidi" w:cstheme="majorBidi"/>
        </w:rPr>
      </w:pPr>
    </w:p>
    <w:p w:rsidR="00FC7B60" w:rsidRPr="00FD020C" w:rsidRDefault="00FC7B60" w:rsidP="00FC7B60">
      <w:pPr>
        <w:autoSpaceDE w:val="0"/>
        <w:autoSpaceDN w:val="0"/>
        <w:adjustRightInd w:val="0"/>
        <w:spacing w:line="360" w:lineRule="auto"/>
        <w:jc w:val="center"/>
        <w:rPr>
          <w:rFonts w:asciiTheme="majorBidi" w:hAnsiTheme="majorBidi" w:cstheme="majorBidi"/>
        </w:rPr>
      </w:pPr>
      <w:r w:rsidRPr="00FD020C">
        <w:rPr>
          <w:rFonts w:asciiTheme="majorBidi" w:hAnsiTheme="majorBidi" w:cstheme="majorBidi"/>
          <w:position w:val="-10"/>
        </w:rPr>
        <w:object w:dxaOrig="3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7.25pt" o:ole="">
            <v:imagedata r:id="rId28" o:title=""/>
          </v:shape>
          <o:OLEObject Type="Embed" ProgID="Equation.3" ShapeID="_x0000_i1025" DrawAspect="Content" ObjectID="_1360774696" r:id="rId29"/>
        </w:object>
      </w:r>
      <w:r w:rsidRPr="00FD020C">
        <w:rPr>
          <w:rFonts w:asciiTheme="majorBidi" w:hAnsiTheme="majorBidi" w:cstheme="majorBidi"/>
          <w:position w:val="-10"/>
        </w:rPr>
        <w:object w:dxaOrig="180" w:dyaOrig="340">
          <v:shape id="_x0000_i1026" type="#_x0000_t75" style="width:9pt;height:17.25pt" o:ole="">
            <v:imagedata r:id="rId30" o:title=""/>
          </v:shape>
          <o:OLEObject Type="Embed" ProgID="Equation.3" ShapeID="_x0000_i1026" DrawAspect="Content" ObjectID="_1360774697" r:id="rId31"/>
        </w:object>
      </w:r>
    </w:p>
    <w:p w:rsidR="00FC7B60" w:rsidRPr="00FD020C" w:rsidRDefault="00FC7B60" w:rsidP="00FC7B60">
      <w:pPr>
        <w:autoSpaceDE w:val="0"/>
        <w:autoSpaceDN w:val="0"/>
        <w:adjustRightInd w:val="0"/>
        <w:spacing w:line="360" w:lineRule="auto"/>
        <w:ind w:firstLine="708"/>
        <w:jc w:val="both"/>
        <w:rPr>
          <w:rFonts w:asciiTheme="majorBidi" w:hAnsiTheme="majorBidi" w:cstheme="majorBidi"/>
        </w:rPr>
      </w:pPr>
    </w:p>
    <w:p w:rsidR="00FC7B60" w:rsidRPr="00FD020C" w:rsidRDefault="00FC7B60" w:rsidP="00FC7B60">
      <w:pPr>
        <w:keepNext/>
        <w:autoSpaceDE w:val="0"/>
        <w:autoSpaceDN w:val="0"/>
        <w:adjustRightInd w:val="0"/>
        <w:spacing w:line="360" w:lineRule="auto"/>
        <w:jc w:val="center"/>
        <w:rPr>
          <w:rFonts w:asciiTheme="majorBidi" w:hAnsiTheme="majorBidi" w:cstheme="majorBidi"/>
        </w:rPr>
      </w:pPr>
      <w:r w:rsidRPr="00FD020C">
        <w:rPr>
          <w:rFonts w:asciiTheme="majorBidi" w:hAnsiTheme="majorBidi" w:cstheme="majorBidi"/>
          <w:noProof/>
          <w:lang w:val="en-US" w:eastAsia="en-US"/>
        </w:rPr>
        <w:drawing>
          <wp:inline distT="0" distB="0" distL="0" distR="0">
            <wp:extent cx="5600700" cy="2238375"/>
            <wp:effectExtent l="19050" t="0" r="0" b="0"/>
            <wp:docPr id="5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a:stretch>
                      <a:fillRect/>
                    </a:stretch>
                  </pic:blipFill>
                  <pic:spPr bwMode="auto">
                    <a:xfrm>
                      <a:off x="0" y="0"/>
                      <a:ext cx="5600700" cy="2238375"/>
                    </a:xfrm>
                    <a:prstGeom prst="rect">
                      <a:avLst/>
                    </a:prstGeom>
                    <a:noFill/>
                    <a:ln w="9525">
                      <a:noFill/>
                      <a:miter lim="800000"/>
                      <a:headEnd/>
                      <a:tailEnd/>
                    </a:ln>
                  </pic:spPr>
                </pic:pic>
              </a:graphicData>
            </a:graphic>
          </wp:inline>
        </w:drawing>
      </w:r>
    </w:p>
    <w:p w:rsidR="00FC7B60" w:rsidRPr="00FD020C" w:rsidRDefault="00FC7B60" w:rsidP="00FC7B60">
      <w:pPr>
        <w:pStyle w:val="Lgende"/>
        <w:spacing w:line="360" w:lineRule="auto"/>
        <w:jc w:val="center"/>
        <w:rPr>
          <w:rFonts w:asciiTheme="majorBidi" w:hAnsiTheme="majorBidi" w:cstheme="majorBidi"/>
          <w:sz w:val="24"/>
          <w:szCs w:val="24"/>
          <w:u w:val="single"/>
        </w:rPr>
      </w:pPr>
      <w:bookmarkStart w:id="0" w:name="_Toc97957753"/>
      <w:bookmarkStart w:id="1" w:name="_Toc122160958"/>
      <w:r w:rsidRPr="00FD020C">
        <w:rPr>
          <w:rFonts w:asciiTheme="majorBidi" w:hAnsiTheme="majorBidi" w:cstheme="majorBidi"/>
          <w:sz w:val="24"/>
          <w:szCs w:val="24"/>
          <w:u w:val="single"/>
        </w:rPr>
        <w:t>Figure.III.10. Exemples de réactions d’hydrotraitement pour différents composés sulfurés et azotés</w:t>
      </w:r>
      <w:bookmarkEnd w:id="0"/>
      <w:bookmarkEnd w:id="1"/>
      <w:r w:rsidRPr="00FD020C">
        <w:rPr>
          <w:rFonts w:asciiTheme="majorBidi" w:eastAsiaTheme="minorHAnsi" w:hAnsiTheme="majorBidi" w:cstheme="majorBidi"/>
          <w:b w:val="0"/>
          <w:bCs w:val="0"/>
          <w:sz w:val="24"/>
          <w:szCs w:val="24"/>
          <w:lang w:eastAsia="en-US"/>
        </w:rPr>
        <w:t>[113]</w:t>
      </w:r>
    </w:p>
    <w:p w:rsidR="00FC7B60" w:rsidRPr="00FD020C" w:rsidRDefault="00FC7B60" w:rsidP="00FC7B60">
      <w:pPr>
        <w:autoSpaceDE w:val="0"/>
        <w:autoSpaceDN w:val="0"/>
        <w:adjustRightInd w:val="0"/>
        <w:spacing w:line="360" w:lineRule="auto"/>
        <w:jc w:val="both"/>
        <w:rPr>
          <w:rFonts w:asciiTheme="majorBidi" w:hAnsiTheme="majorBidi" w:cstheme="majorBidi"/>
        </w:rPr>
      </w:pPr>
    </w:p>
    <w:p w:rsidR="00FC7B60" w:rsidRPr="00FD020C" w:rsidRDefault="00FC7B60" w:rsidP="00FC7B60">
      <w:pPr>
        <w:autoSpaceDE w:val="0"/>
        <w:autoSpaceDN w:val="0"/>
        <w:adjustRightInd w:val="0"/>
        <w:spacing w:line="360" w:lineRule="auto"/>
        <w:jc w:val="both"/>
        <w:rPr>
          <w:rFonts w:asciiTheme="majorBidi" w:hAnsiTheme="majorBidi" w:cstheme="majorBidi"/>
        </w:rPr>
      </w:pPr>
      <w:r w:rsidRPr="00FD020C">
        <w:rPr>
          <w:rFonts w:asciiTheme="majorBidi" w:hAnsiTheme="majorBidi" w:cstheme="majorBidi"/>
        </w:rPr>
        <w:t>De la même façon pour la réaction de HDN, le lien entre l’atome de carbone et celui d’azote est brisé et l’atome d’azote est remplacé par un hydrogène :</w:t>
      </w:r>
    </w:p>
    <w:p w:rsidR="00FC7B60" w:rsidRPr="00FD020C" w:rsidRDefault="00FC7B60" w:rsidP="00FC7B60">
      <w:pPr>
        <w:autoSpaceDE w:val="0"/>
        <w:autoSpaceDN w:val="0"/>
        <w:adjustRightInd w:val="0"/>
        <w:spacing w:line="360" w:lineRule="auto"/>
        <w:jc w:val="both"/>
        <w:rPr>
          <w:rFonts w:asciiTheme="majorBidi" w:hAnsiTheme="majorBidi" w:cstheme="majorBidi"/>
        </w:rPr>
      </w:pPr>
      <w:r w:rsidRPr="00FD020C">
        <w:rPr>
          <w:rFonts w:asciiTheme="majorBidi" w:hAnsiTheme="majorBidi" w:cstheme="majorBidi"/>
        </w:rPr>
        <w:t>(</w:t>
      </w:r>
      <w:r w:rsidRPr="00FD020C">
        <w:rPr>
          <w:rFonts w:asciiTheme="majorBidi" w:hAnsiTheme="majorBidi" w:cstheme="majorBidi"/>
          <w:position w:val="-12"/>
        </w:rPr>
        <w:object w:dxaOrig="3040" w:dyaOrig="360">
          <v:shape id="_x0000_i1027" type="#_x0000_t75" style="width:152.25pt;height:18pt" o:ole="">
            <v:imagedata r:id="rId33" o:title=""/>
          </v:shape>
          <o:OLEObject Type="Embed" ProgID="Equation.3" ShapeID="_x0000_i1027" DrawAspect="Content" ObjectID="_1360774698" r:id="rId34"/>
        </w:object>
      </w:r>
    </w:p>
    <w:p w:rsidR="00FC7B60" w:rsidRPr="00FD020C" w:rsidRDefault="00FC7B60" w:rsidP="00FC7B60">
      <w:pPr>
        <w:autoSpaceDE w:val="0"/>
        <w:autoSpaceDN w:val="0"/>
        <w:adjustRightInd w:val="0"/>
        <w:spacing w:line="360" w:lineRule="auto"/>
        <w:jc w:val="both"/>
        <w:rPr>
          <w:rFonts w:asciiTheme="majorBidi" w:hAnsiTheme="majorBidi" w:cstheme="majorBidi"/>
        </w:rPr>
      </w:pPr>
      <w:r w:rsidRPr="00FD020C">
        <w:rPr>
          <w:rFonts w:asciiTheme="majorBidi" w:hAnsiTheme="majorBidi" w:cstheme="majorBidi"/>
        </w:rPr>
        <w:t>Plus la température et la pression sont élevées plus les réactions d’HDS et de HDN sont rapides. La pression est augmentée par la quantité d’hydrogène présente dans le réacteur, favorisant ainsi la réaction vers la droite. L’efficacité du réacteur dépend aussi du rapport débit/ masse du catalyseur. En comparant les points finaux de distillation, on remarque que les coupes ayant un point final de distillation plus élevé ont généralement les plus grandes concentrations de soufre et d’azote et le rendement de HDS et HDN de ces coupes est moins élevé. Pour ces coupes, la sévérité (pression, température, …) du réacteur doit être augmentée. [114]</w:t>
      </w:r>
    </w:p>
    <w:p w:rsidR="00FC7B60" w:rsidRPr="00FC7B60" w:rsidRDefault="00FC7B60" w:rsidP="00FC7B60">
      <w:pPr>
        <w:autoSpaceDE w:val="0"/>
        <w:autoSpaceDN w:val="0"/>
        <w:adjustRightInd w:val="0"/>
        <w:spacing w:line="360" w:lineRule="auto"/>
        <w:jc w:val="both"/>
        <w:rPr>
          <w:rFonts w:asciiTheme="majorBidi" w:hAnsiTheme="majorBidi" w:cstheme="majorBidi"/>
        </w:rPr>
      </w:pPr>
      <w:r w:rsidRPr="00FD020C">
        <w:rPr>
          <w:rFonts w:asciiTheme="majorBidi" w:hAnsiTheme="majorBidi" w:cstheme="majorBidi"/>
        </w:rPr>
        <w:t xml:space="preserve">La quantité d’hydrogène consommé par baril de coupe et, par le fait même, la quantité d’hydrogène nécessaire dans le réacteur, augmente de façon significative pour les coupes plus lourdes. De plus, lorsque la sévérité du réacteur est élevée, le craquage de grosses molécules </w:t>
      </w:r>
      <w:r w:rsidRPr="00FD020C">
        <w:rPr>
          <w:rFonts w:asciiTheme="majorBidi" w:hAnsiTheme="majorBidi" w:cstheme="majorBidi"/>
        </w:rPr>
        <w:lastRenderedPageBreak/>
        <w:t xml:space="preserve">survient suite à l’hydrogénation. L’hydrotraitement des coupes lourdes est souvent appelé hydroraffinage, car une quantité importante de naphta et de distillat d’hydrocarbure est produite. </w:t>
      </w:r>
    </w:p>
    <w:p w:rsidR="00FC7B60" w:rsidRPr="00FC7B60" w:rsidRDefault="00FC7B60" w:rsidP="00FC7B60">
      <w:pPr>
        <w:spacing w:line="360" w:lineRule="auto"/>
        <w:jc w:val="both"/>
        <w:rPr>
          <w:rFonts w:asciiTheme="majorBidi" w:hAnsiTheme="majorBidi" w:cstheme="majorBidi"/>
          <w:b/>
          <w:bCs/>
        </w:rPr>
      </w:pPr>
      <w:r w:rsidRPr="00FC7B60">
        <w:rPr>
          <w:rFonts w:asciiTheme="majorBidi" w:hAnsiTheme="majorBidi" w:cstheme="majorBidi"/>
          <w:b/>
          <w:bCs/>
        </w:rPr>
        <w:t>III.B.5. Cinétique et désactivation de catalyseur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Puisque la connaissance complète du processus de HDS est nécessaire pour rechercher et étudier sur la théorie cinétique des réactions de HDS, donc, des paramètres de conception, l'exécution optima de condition de traitement et de catalyseur peut seulement être réalisée utilise un modèle approprié de cinétique.</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Pour ce but, beaucoup de recherche ont été conduits au laboratoire pour étudier la théorie cinétique des réactions de HDS.</w:t>
      </w:r>
    </w:p>
    <w:p w:rsidR="00FC7B60" w:rsidRPr="00FD020C" w:rsidRDefault="00FC7B60" w:rsidP="00FC7B60">
      <w:pPr>
        <w:spacing w:line="360" w:lineRule="auto"/>
        <w:jc w:val="center"/>
        <w:rPr>
          <w:rFonts w:asciiTheme="majorBidi" w:hAnsiTheme="majorBidi" w:cstheme="majorBidi"/>
        </w:rPr>
      </w:pPr>
      <w:r w:rsidRPr="00FD020C">
        <w:rPr>
          <w:rFonts w:asciiTheme="majorBidi" w:hAnsiTheme="majorBidi" w:cstheme="majorBidi"/>
          <w:noProof/>
          <w:lang w:val="en-US" w:eastAsia="en-US"/>
        </w:rPr>
        <w:drawing>
          <wp:inline distT="0" distB="0" distL="0" distR="0">
            <wp:extent cx="4667250" cy="1809750"/>
            <wp:effectExtent l="19050" t="0" r="0" b="0"/>
            <wp:docPr id="56" name="Image 6" descr="G:\Nouveau dossier456\Ripi - Hydrodesulfurization (HDS)_fichiers\hdsfi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Nouveau dossier456\Ripi - Hydrodesulfurization (HDS)_fichiers\hdsfig5.jpg"/>
                    <pic:cNvPicPr>
                      <a:picLocks noChangeAspect="1" noChangeArrowheads="1"/>
                    </pic:cNvPicPr>
                  </pic:nvPicPr>
                  <pic:blipFill>
                    <a:blip r:embed="rId35"/>
                    <a:srcRect/>
                    <a:stretch>
                      <a:fillRect/>
                    </a:stretch>
                  </pic:blipFill>
                  <pic:spPr bwMode="auto">
                    <a:xfrm>
                      <a:off x="0" y="0"/>
                      <a:ext cx="4667250" cy="1809750"/>
                    </a:xfrm>
                    <a:prstGeom prst="rect">
                      <a:avLst/>
                    </a:prstGeom>
                    <a:noFill/>
                    <a:ln w="9525">
                      <a:noFill/>
                      <a:miter lim="800000"/>
                      <a:headEnd/>
                      <a:tailEnd/>
                    </a:ln>
                  </pic:spPr>
                </pic:pic>
              </a:graphicData>
            </a:graphic>
          </wp:inline>
        </w:drawing>
      </w:r>
    </w:p>
    <w:p w:rsidR="00FC7B60" w:rsidRPr="00FD020C" w:rsidRDefault="00FC7B60" w:rsidP="00FC7B60">
      <w:pPr>
        <w:spacing w:line="360" w:lineRule="auto"/>
        <w:jc w:val="center"/>
        <w:rPr>
          <w:rFonts w:asciiTheme="majorBidi" w:hAnsiTheme="majorBidi" w:cstheme="majorBidi"/>
        </w:rPr>
      </w:pPr>
      <w:r w:rsidRPr="00FD020C">
        <w:rPr>
          <w:rFonts w:asciiTheme="majorBidi" w:hAnsiTheme="majorBidi" w:cstheme="majorBidi"/>
          <w:b/>
          <w:bCs/>
          <w:u w:val="single"/>
        </w:rPr>
        <w:t>Figure.III.11. étude la théorie cinétique de HD</w:t>
      </w:r>
      <w:r w:rsidR="00BF0921">
        <w:rPr>
          <w:rFonts w:asciiTheme="majorBidi" w:hAnsiTheme="majorBidi" w:cstheme="majorBidi"/>
          <w:b/>
          <w:bCs/>
          <w:u w:val="single"/>
        </w:rPr>
        <w:t>S</w:t>
      </w:r>
      <w:r w:rsidRPr="00FD020C">
        <w:rPr>
          <w:rFonts w:asciiTheme="majorBidi" w:hAnsiTheme="majorBidi" w:cstheme="majorBidi"/>
        </w:rPr>
        <w:t>[115]</w:t>
      </w:r>
    </w:p>
    <w:p w:rsidR="00FC7B60" w:rsidRPr="00FD020C" w:rsidRDefault="00FC7B60" w:rsidP="00533DB4">
      <w:pPr>
        <w:spacing w:line="360" w:lineRule="auto"/>
        <w:jc w:val="both"/>
        <w:rPr>
          <w:rFonts w:asciiTheme="majorBidi" w:hAnsiTheme="majorBidi" w:cstheme="majorBidi"/>
        </w:rPr>
      </w:pPr>
      <w:r w:rsidRPr="00FD020C">
        <w:rPr>
          <w:rFonts w:asciiTheme="majorBidi" w:hAnsiTheme="majorBidi" w:cstheme="majorBidi"/>
        </w:rPr>
        <w:t xml:space="preserve">Une étude systématique a été réalisée pour déterminer la théorie cinétique des réactions de HDS avec le composant de dibenzothiophene en employant un catalyseur commercial de </w:t>
      </w:r>
      <w:r w:rsidR="00533DB4" w:rsidRPr="00FD020C">
        <w:rPr>
          <w:rFonts w:asciiTheme="majorBidi" w:hAnsiTheme="majorBidi" w:cstheme="majorBidi"/>
        </w:rPr>
        <w:t>CoMo/Al</w:t>
      </w:r>
      <w:r w:rsidR="00533DB4" w:rsidRPr="00FD020C">
        <w:rPr>
          <w:rFonts w:asciiTheme="majorBidi" w:hAnsiTheme="majorBidi" w:cstheme="majorBidi"/>
          <w:vertAlign w:val="subscript"/>
        </w:rPr>
        <w:t>2</w:t>
      </w:r>
      <w:r w:rsidR="00533DB4" w:rsidRPr="00FD020C">
        <w:rPr>
          <w:rFonts w:asciiTheme="majorBidi" w:hAnsiTheme="majorBidi" w:cstheme="majorBidi"/>
        </w:rPr>
        <w:t>O</w:t>
      </w:r>
      <w:r w:rsidR="00533DB4" w:rsidRPr="00FD020C">
        <w:rPr>
          <w:rFonts w:asciiTheme="majorBidi" w:hAnsiTheme="majorBidi" w:cstheme="majorBidi"/>
          <w:vertAlign w:val="subscript"/>
        </w:rPr>
        <w:t>3</w:t>
      </w:r>
      <w:r w:rsidRPr="00FD020C">
        <w:rPr>
          <w:rFonts w:asciiTheme="majorBidi" w:hAnsiTheme="majorBidi" w:cstheme="majorBidi"/>
        </w:rPr>
        <w:t>, et des paramètres d'emploi du processus ont été optimisés. Des expériences ont été effectuées dans un réacteur de micro de lit fixe. [116]</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noProof/>
          <w:lang w:val="en-US" w:eastAsia="en-US"/>
        </w:rPr>
        <w:drawing>
          <wp:inline distT="0" distB="0" distL="0" distR="0">
            <wp:extent cx="4667250" cy="2686050"/>
            <wp:effectExtent l="19050" t="0" r="0" b="0"/>
            <wp:docPr id="57" name="Image 7" descr="G:\Nouveau dossier456\Ripi - Hydrodesulfurization (HDS)_fichiers\hdsfi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Nouveau dossier456\Ripi - Hydrodesulfurization (HDS)_fichiers\hdsfig6.jpg"/>
                    <pic:cNvPicPr>
                      <a:picLocks noChangeAspect="1" noChangeArrowheads="1"/>
                    </pic:cNvPicPr>
                  </pic:nvPicPr>
                  <pic:blipFill>
                    <a:blip r:embed="rId36"/>
                    <a:srcRect/>
                    <a:stretch>
                      <a:fillRect/>
                    </a:stretch>
                  </pic:blipFill>
                  <pic:spPr bwMode="auto">
                    <a:xfrm>
                      <a:off x="0" y="0"/>
                      <a:ext cx="4667250" cy="2686050"/>
                    </a:xfrm>
                    <a:prstGeom prst="rect">
                      <a:avLst/>
                    </a:prstGeom>
                    <a:noFill/>
                    <a:ln w="9525">
                      <a:noFill/>
                      <a:miter lim="800000"/>
                      <a:headEnd/>
                      <a:tailEnd/>
                    </a:ln>
                  </pic:spPr>
                </pic:pic>
              </a:graphicData>
            </a:graphic>
          </wp:inline>
        </w:drawing>
      </w:r>
    </w:p>
    <w:p w:rsidR="00FC7B60" w:rsidRPr="00FD020C" w:rsidRDefault="00FC7B60" w:rsidP="00FC7B60">
      <w:pPr>
        <w:spacing w:line="360" w:lineRule="auto"/>
        <w:jc w:val="center"/>
        <w:rPr>
          <w:rFonts w:asciiTheme="majorBidi" w:hAnsiTheme="majorBidi" w:cstheme="majorBidi"/>
        </w:rPr>
      </w:pPr>
      <w:r w:rsidRPr="00FD020C">
        <w:rPr>
          <w:rFonts w:asciiTheme="majorBidi" w:hAnsiTheme="majorBidi" w:cstheme="majorBidi"/>
          <w:b/>
          <w:bCs/>
          <w:u w:val="single"/>
        </w:rPr>
        <w:t>Figure.III.12. schéma du réacteur de HDS</w:t>
      </w:r>
      <w:r w:rsidRPr="00FD020C">
        <w:rPr>
          <w:rFonts w:asciiTheme="majorBidi" w:hAnsiTheme="majorBidi" w:cstheme="majorBidi"/>
        </w:rPr>
        <w:t>[116]</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lastRenderedPageBreak/>
        <w:t>Des effets de résistance de diffusion de pore et de diffusion de film ont été évalués dans la gamme d'opération de fonctionnement. Enfin la théorie cinétique des réactions de HDS a été déterminée par le modèle de loi de puissance utilise le thiophène et le dibenzothiphene comme composés de soufre.</w:t>
      </w:r>
    </w:p>
    <w:p w:rsidR="00FC7B60" w:rsidRPr="00FD020C" w:rsidRDefault="00FC7B60" w:rsidP="00FC7B60">
      <w:pPr>
        <w:spacing w:line="360" w:lineRule="auto"/>
        <w:jc w:val="center"/>
        <w:rPr>
          <w:rFonts w:asciiTheme="majorBidi" w:hAnsiTheme="majorBidi" w:cstheme="majorBidi"/>
        </w:rPr>
      </w:pPr>
      <w:r w:rsidRPr="00FD020C">
        <w:rPr>
          <w:rFonts w:asciiTheme="majorBidi" w:hAnsiTheme="majorBidi" w:cstheme="majorBidi"/>
          <w:noProof/>
          <w:lang w:val="en-US" w:eastAsia="en-US"/>
        </w:rPr>
        <w:drawing>
          <wp:inline distT="0" distB="0" distL="0" distR="0">
            <wp:extent cx="2667000" cy="1343025"/>
            <wp:effectExtent l="19050" t="0" r="0" b="0"/>
            <wp:docPr id="58" name="Image 8" descr="G:\Nouveau dossier456\Ripi - Hydrodesulfurization (HDS)_fichiers\hdsfi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Nouveau dossier456\Ripi - Hydrodesulfurization (HDS)_fichiers\hdsfig7.jpg"/>
                    <pic:cNvPicPr>
                      <a:picLocks noChangeAspect="1" noChangeArrowheads="1"/>
                    </pic:cNvPicPr>
                  </pic:nvPicPr>
                  <pic:blipFill>
                    <a:blip r:embed="rId37"/>
                    <a:srcRect/>
                    <a:stretch>
                      <a:fillRect/>
                    </a:stretch>
                  </pic:blipFill>
                  <pic:spPr bwMode="auto">
                    <a:xfrm>
                      <a:off x="0" y="0"/>
                      <a:ext cx="2667000" cy="1343025"/>
                    </a:xfrm>
                    <a:prstGeom prst="rect">
                      <a:avLst/>
                    </a:prstGeom>
                    <a:noFill/>
                    <a:ln w="9525">
                      <a:noFill/>
                      <a:miter lim="800000"/>
                      <a:headEnd/>
                      <a:tailEnd/>
                    </a:ln>
                  </pic:spPr>
                </pic:pic>
              </a:graphicData>
            </a:graphic>
          </wp:inline>
        </w:drawing>
      </w:r>
    </w:p>
    <w:p w:rsidR="00FC7B60" w:rsidRPr="00FD020C" w:rsidRDefault="00FC7B60" w:rsidP="00FC7B60">
      <w:pPr>
        <w:spacing w:line="360" w:lineRule="auto"/>
        <w:jc w:val="center"/>
        <w:rPr>
          <w:rFonts w:asciiTheme="majorBidi" w:hAnsiTheme="majorBidi" w:cstheme="majorBidi"/>
        </w:rPr>
      </w:pPr>
      <w:r w:rsidRPr="00FD020C">
        <w:rPr>
          <w:rFonts w:asciiTheme="majorBidi" w:hAnsiTheme="majorBidi" w:cstheme="majorBidi"/>
          <w:b/>
          <w:bCs/>
          <w:u w:val="single"/>
        </w:rPr>
        <w:t>Figure.III.13. photo du catalyseur de HDS</w:t>
      </w:r>
      <w:r w:rsidRPr="00FD020C">
        <w:rPr>
          <w:rFonts w:asciiTheme="majorBidi" w:hAnsiTheme="majorBidi" w:cstheme="majorBidi"/>
        </w:rPr>
        <w:t>[116]</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La désactivation de catalyseur est un phénomène complexe. L'activité et la sélectivité du catalyseur changent avec du temps. Ce phénomène se produit par trois facteurs comprenant la chaleur, les effets physiques, et les effets chimiques.</w:t>
      </w:r>
    </w:p>
    <w:p w:rsidR="00FC7B60" w:rsidRPr="00FD020C" w:rsidRDefault="00FC7B60" w:rsidP="00FC7B60">
      <w:pPr>
        <w:spacing w:line="360" w:lineRule="auto"/>
        <w:jc w:val="both"/>
        <w:rPr>
          <w:rFonts w:asciiTheme="majorBidi" w:hAnsiTheme="majorBidi" w:cstheme="majorBidi"/>
        </w:rPr>
      </w:pPr>
    </w:p>
    <w:p w:rsidR="00FC7B60" w:rsidRPr="00FD020C" w:rsidRDefault="00FC7B60" w:rsidP="00FC7B60">
      <w:pPr>
        <w:spacing w:line="360" w:lineRule="auto"/>
        <w:jc w:val="both"/>
        <w:rPr>
          <w:rFonts w:asciiTheme="majorBidi" w:hAnsiTheme="majorBidi" w:cstheme="majorBidi"/>
        </w:rPr>
      </w:pP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Des facteurs qui causent la désactivation de catalyseur sont classés dans le tableau suivant :</w:t>
      </w:r>
    </w:p>
    <w:tbl>
      <w:tblPr>
        <w:tblStyle w:val="Grilledutableau"/>
        <w:tblW w:w="0" w:type="auto"/>
        <w:jc w:val="center"/>
        <w:tblLook w:val="04A0"/>
      </w:tblPr>
      <w:tblGrid>
        <w:gridCol w:w="1668"/>
        <w:gridCol w:w="1559"/>
        <w:gridCol w:w="3969"/>
        <w:gridCol w:w="2016"/>
      </w:tblGrid>
      <w:tr w:rsidR="00FC7B60" w:rsidRPr="00FD020C" w:rsidTr="00FC7B60">
        <w:trPr>
          <w:jc w:val="center"/>
        </w:trPr>
        <w:tc>
          <w:tcPr>
            <w:tcW w:w="1668"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mécanique</w:t>
            </w:r>
          </w:p>
        </w:tc>
        <w:tc>
          <w:tcPr>
            <w:tcW w:w="1559"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sédimentaire</w:t>
            </w:r>
          </w:p>
        </w:tc>
        <w:tc>
          <w:tcPr>
            <w:tcW w:w="3969"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chimique</w:t>
            </w:r>
          </w:p>
        </w:tc>
        <w:tc>
          <w:tcPr>
            <w:tcW w:w="2016"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La chaleur</w:t>
            </w:r>
          </w:p>
        </w:tc>
      </w:tr>
      <w:tr w:rsidR="00FC7B60" w:rsidRPr="00FD020C" w:rsidTr="00FC7B60">
        <w:trPr>
          <w:jc w:val="center"/>
        </w:trPr>
        <w:tc>
          <w:tcPr>
            <w:tcW w:w="1668"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Choc de la chaleur</w:t>
            </w:r>
          </w:p>
        </w:tc>
        <w:tc>
          <w:tcPr>
            <w:tcW w:w="1559"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Formation de coke</w:t>
            </w:r>
          </w:p>
        </w:tc>
        <w:tc>
          <w:tcPr>
            <w:tcW w:w="3969"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Empoisonnement (réaction irréversible d'adsorption ou de surface)</w:t>
            </w:r>
          </w:p>
        </w:tc>
        <w:tc>
          <w:tcPr>
            <w:tcW w:w="2016"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Durcissement et dépôts</w:t>
            </w:r>
          </w:p>
        </w:tc>
      </w:tr>
      <w:tr w:rsidR="00FC7B60" w:rsidRPr="00FD020C" w:rsidTr="00FC7B60">
        <w:trPr>
          <w:jc w:val="center"/>
        </w:trPr>
        <w:tc>
          <w:tcPr>
            <w:tcW w:w="1668"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Érosion et éraflure</w:t>
            </w:r>
          </w:p>
        </w:tc>
        <w:tc>
          <w:tcPr>
            <w:tcW w:w="1559" w:type="dxa"/>
          </w:tcPr>
          <w:p w:rsidR="00FC7B60" w:rsidRPr="00FD020C" w:rsidRDefault="00FC7B60" w:rsidP="0066189A">
            <w:pPr>
              <w:spacing w:line="360" w:lineRule="auto"/>
              <w:jc w:val="both"/>
              <w:rPr>
                <w:rFonts w:asciiTheme="majorBidi" w:hAnsiTheme="majorBidi" w:cstheme="majorBidi"/>
                <w:sz w:val="24"/>
                <w:szCs w:val="24"/>
              </w:rPr>
            </w:pPr>
          </w:p>
        </w:tc>
        <w:tc>
          <w:tcPr>
            <w:tcW w:w="3969"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Inhibiteurs (produits chimiques qui retardent ou arrêtent la réaction)</w:t>
            </w:r>
          </w:p>
        </w:tc>
        <w:tc>
          <w:tcPr>
            <w:tcW w:w="2016"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Création de combinaison et d'alliage</w:t>
            </w:r>
          </w:p>
        </w:tc>
      </w:tr>
      <w:tr w:rsidR="00FC7B60" w:rsidRPr="00FD020C" w:rsidTr="00FC7B60">
        <w:trPr>
          <w:jc w:val="center"/>
        </w:trPr>
        <w:tc>
          <w:tcPr>
            <w:tcW w:w="1668"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Rupture physique</w:t>
            </w:r>
          </w:p>
        </w:tc>
        <w:tc>
          <w:tcPr>
            <w:tcW w:w="1559" w:type="dxa"/>
          </w:tcPr>
          <w:p w:rsidR="00FC7B60" w:rsidRPr="00FD020C" w:rsidRDefault="00FC7B60" w:rsidP="0066189A">
            <w:pPr>
              <w:spacing w:line="360" w:lineRule="auto"/>
              <w:jc w:val="both"/>
              <w:rPr>
                <w:rFonts w:asciiTheme="majorBidi" w:hAnsiTheme="majorBidi" w:cstheme="majorBidi"/>
                <w:sz w:val="24"/>
                <w:szCs w:val="24"/>
              </w:rPr>
            </w:pPr>
          </w:p>
        </w:tc>
        <w:tc>
          <w:tcPr>
            <w:tcW w:w="3969"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Changement ou déformer de la surface de catalyseur</w:t>
            </w:r>
          </w:p>
        </w:tc>
        <w:tc>
          <w:tcPr>
            <w:tcW w:w="2016"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Déformation de support</w:t>
            </w:r>
          </w:p>
        </w:tc>
      </w:tr>
      <w:tr w:rsidR="00FC7B60" w:rsidRPr="00FD020C" w:rsidTr="00FC7B60">
        <w:trPr>
          <w:jc w:val="center"/>
        </w:trPr>
        <w:tc>
          <w:tcPr>
            <w:tcW w:w="1668" w:type="dxa"/>
          </w:tcPr>
          <w:p w:rsidR="00FC7B60" w:rsidRPr="00FD020C" w:rsidRDefault="00FC7B60" w:rsidP="0066189A">
            <w:pPr>
              <w:spacing w:line="360" w:lineRule="auto"/>
              <w:jc w:val="both"/>
              <w:rPr>
                <w:rFonts w:asciiTheme="majorBidi" w:hAnsiTheme="majorBidi" w:cstheme="majorBidi"/>
                <w:sz w:val="24"/>
                <w:szCs w:val="24"/>
              </w:rPr>
            </w:pPr>
          </w:p>
        </w:tc>
        <w:tc>
          <w:tcPr>
            <w:tcW w:w="1559" w:type="dxa"/>
          </w:tcPr>
          <w:p w:rsidR="00FC7B60" w:rsidRPr="00FD020C" w:rsidRDefault="00FC7B60" w:rsidP="0066189A">
            <w:pPr>
              <w:spacing w:line="360" w:lineRule="auto"/>
              <w:jc w:val="both"/>
              <w:rPr>
                <w:rFonts w:asciiTheme="majorBidi" w:hAnsiTheme="majorBidi" w:cstheme="majorBidi"/>
                <w:sz w:val="24"/>
                <w:szCs w:val="24"/>
              </w:rPr>
            </w:pPr>
          </w:p>
        </w:tc>
        <w:tc>
          <w:tcPr>
            <w:tcW w:w="3969"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Blockage physiqye / chimique de pores de catalyseur</w:t>
            </w:r>
          </w:p>
        </w:tc>
        <w:tc>
          <w:tcPr>
            <w:tcW w:w="2016"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Réaction de support métalique</w:t>
            </w:r>
          </w:p>
        </w:tc>
      </w:tr>
      <w:tr w:rsidR="00FC7B60" w:rsidRPr="00FD020C" w:rsidTr="00FC7B60">
        <w:trPr>
          <w:jc w:val="center"/>
        </w:trPr>
        <w:tc>
          <w:tcPr>
            <w:tcW w:w="1668" w:type="dxa"/>
          </w:tcPr>
          <w:p w:rsidR="00FC7B60" w:rsidRPr="00FD020C" w:rsidRDefault="00FC7B60" w:rsidP="0066189A">
            <w:pPr>
              <w:spacing w:line="360" w:lineRule="auto"/>
              <w:jc w:val="both"/>
              <w:rPr>
                <w:rFonts w:asciiTheme="majorBidi" w:hAnsiTheme="majorBidi" w:cstheme="majorBidi"/>
                <w:sz w:val="24"/>
                <w:szCs w:val="24"/>
              </w:rPr>
            </w:pPr>
          </w:p>
        </w:tc>
        <w:tc>
          <w:tcPr>
            <w:tcW w:w="1559" w:type="dxa"/>
          </w:tcPr>
          <w:p w:rsidR="00FC7B60" w:rsidRPr="00FD020C" w:rsidRDefault="00FC7B60" w:rsidP="0066189A">
            <w:pPr>
              <w:spacing w:line="360" w:lineRule="auto"/>
              <w:jc w:val="both"/>
              <w:rPr>
                <w:rFonts w:asciiTheme="majorBidi" w:hAnsiTheme="majorBidi" w:cstheme="majorBidi"/>
                <w:sz w:val="24"/>
                <w:szCs w:val="24"/>
              </w:rPr>
            </w:pPr>
          </w:p>
        </w:tc>
        <w:tc>
          <w:tcPr>
            <w:tcW w:w="3969" w:type="dxa"/>
          </w:tcPr>
          <w:p w:rsidR="00FC7B60" w:rsidRPr="00FD020C" w:rsidRDefault="00FC7B60" w:rsidP="0066189A">
            <w:pPr>
              <w:spacing w:line="360" w:lineRule="auto"/>
              <w:jc w:val="both"/>
              <w:rPr>
                <w:rFonts w:asciiTheme="majorBidi" w:hAnsiTheme="majorBidi" w:cstheme="majorBidi"/>
                <w:sz w:val="24"/>
                <w:szCs w:val="24"/>
              </w:rPr>
            </w:pPr>
          </w:p>
        </w:tc>
        <w:tc>
          <w:tcPr>
            <w:tcW w:w="2016"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Oxydation</w:t>
            </w:r>
          </w:p>
        </w:tc>
      </w:tr>
      <w:tr w:rsidR="00FC7B60" w:rsidRPr="00FD020C" w:rsidTr="00FC7B60">
        <w:trPr>
          <w:jc w:val="center"/>
        </w:trPr>
        <w:tc>
          <w:tcPr>
            <w:tcW w:w="1668" w:type="dxa"/>
          </w:tcPr>
          <w:p w:rsidR="00FC7B60" w:rsidRPr="00FD020C" w:rsidRDefault="00FC7B60" w:rsidP="0066189A">
            <w:pPr>
              <w:spacing w:line="360" w:lineRule="auto"/>
              <w:jc w:val="both"/>
              <w:rPr>
                <w:rFonts w:asciiTheme="majorBidi" w:hAnsiTheme="majorBidi" w:cstheme="majorBidi"/>
                <w:sz w:val="24"/>
                <w:szCs w:val="24"/>
              </w:rPr>
            </w:pPr>
          </w:p>
        </w:tc>
        <w:tc>
          <w:tcPr>
            <w:tcW w:w="1559" w:type="dxa"/>
          </w:tcPr>
          <w:p w:rsidR="00FC7B60" w:rsidRPr="00FD020C" w:rsidRDefault="00FC7B60" w:rsidP="0066189A">
            <w:pPr>
              <w:spacing w:line="360" w:lineRule="auto"/>
              <w:jc w:val="both"/>
              <w:rPr>
                <w:rFonts w:asciiTheme="majorBidi" w:hAnsiTheme="majorBidi" w:cstheme="majorBidi"/>
                <w:sz w:val="24"/>
                <w:szCs w:val="24"/>
              </w:rPr>
            </w:pPr>
          </w:p>
        </w:tc>
        <w:tc>
          <w:tcPr>
            <w:tcW w:w="3969" w:type="dxa"/>
          </w:tcPr>
          <w:p w:rsidR="00FC7B60" w:rsidRPr="00FD020C" w:rsidRDefault="00FC7B60" w:rsidP="0066189A">
            <w:pPr>
              <w:spacing w:line="360" w:lineRule="auto"/>
              <w:jc w:val="both"/>
              <w:rPr>
                <w:rFonts w:asciiTheme="majorBidi" w:hAnsiTheme="majorBidi" w:cstheme="majorBidi"/>
                <w:sz w:val="24"/>
                <w:szCs w:val="24"/>
              </w:rPr>
            </w:pPr>
          </w:p>
        </w:tc>
        <w:tc>
          <w:tcPr>
            <w:tcW w:w="2016" w:type="dxa"/>
          </w:tcPr>
          <w:p w:rsidR="00FC7B60" w:rsidRPr="00FD020C" w:rsidRDefault="00FC7B60" w:rsidP="0066189A">
            <w:pPr>
              <w:spacing w:line="360" w:lineRule="auto"/>
              <w:jc w:val="both"/>
              <w:rPr>
                <w:rFonts w:asciiTheme="majorBidi" w:hAnsiTheme="majorBidi" w:cstheme="majorBidi"/>
                <w:sz w:val="24"/>
                <w:szCs w:val="24"/>
              </w:rPr>
            </w:pPr>
            <w:r w:rsidRPr="00FD020C">
              <w:rPr>
                <w:rFonts w:asciiTheme="majorBidi" w:hAnsiTheme="majorBidi" w:cstheme="majorBidi"/>
                <w:sz w:val="24"/>
                <w:szCs w:val="24"/>
              </w:rPr>
              <w:t>Volatilité en métal</w:t>
            </w:r>
          </w:p>
        </w:tc>
      </w:tr>
    </w:tbl>
    <w:p w:rsidR="00FC7B60" w:rsidRPr="00FD020C" w:rsidRDefault="00FC7B60" w:rsidP="00FC7B60">
      <w:pPr>
        <w:spacing w:line="360" w:lineRule="auto"/>
        <w:jc w:val="center"/>
        <w:rPr>
          <w:rFonts w:asciiTheme="majorBidi" w:hAnsiTheme="majorBidi" w:cstheme="majorBidi"/>
        </w:rPr>
      </w:pPr>
      <w:r w:rsidRPr="00FD020C">
        <w:rPr>
          <w:rFonts w:asciiTheme="majorBidi" w:hAnsiTheme="majorBidi" w:cstheme="majorBidi"/>
          <w:b/>
          <w:bCs/>
          <w:u w:val="single"/>
        </w:rPr>
        <w:t>Tableau.III.5. la désactivation du catalyseur de HDS</w:t>
      </w:r>
      <w:r w:rsidRPr="00FD020C">
        <w:rPr>
          <w:rFonts w:asciiTheme="majorBidi" w:hAnsiTheme="majorBidi" w:cstheme="majorBidi"/>
        </w:rPr>
        <w:t>[117]</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noProof/>
          <w:lang w:val="en-US" w:eastAsia="en-US"/>
        </w:rPr>
        <w:lastRenderedPageBreak/>
        <w:drawing>
          <wp:inline distT="0" distB="0" distL="0" distR="0">
            <wp:extent cx="4000500" cy="3038475"/>
            <wp:effectExtent l="19050" t="0" r="0" b="0"/>
            <wp:docPr id="59" name="Image 9" descr="G:\Nouveau dossier456\Ripi - Hydrodesulfurization (HDS)_fichiers\hdsfi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Nouveau dossier456\Ripi - Hydrodesulfurization (HDS)_fichiers\hdsfig8.jpg"/>
                    <pic:cNvPicPr>
                      <a:picLocks noChangeAspect="1" noChangeArrowheads="1"/>
                    </pic:cNvPicPr>
                  </pic:nvPicPr>
                  <pic:blipFill>
                    <a:blip r:embed="rId38"/>
                    <a:srcRect/>
                    <a:stretch>
                      <a:fillRect/>
                    </a:stretch>
                  </pic:blipFill>
                  <pic:spPr bwMode="auto">
                    <a:xfrm>
                      <a:off x="0" y="0"/>
                      <a:ext cx="4000500" cy="3038475"/>
                    </a:xfrm>
                    <a:prstGeom prst="rect">
                      <a:avLst/>
                    </a:prstGeom>
                    <a:noFill/>
                    <a:ln w="9525">
                      <a:noFill/>
                      <a:miter lim="800000"/>
                      <a:headEnd/>
                      <a:tailEnd/>
                    </a:ln>
                  </pic:spPr>
                </pic:pic>
              </a:graphicData>
            </a:graphic>
          </wp:inline>
        </w:drawing>
      </w:r>
      <w:bookmarkStart w:id="2" w:name="_Toc122160806"/>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b/>
          <w:bCs/>
          <w:u w:val="single"/>
        </w:rPr>
        <w:t>Figure.III.14. les dépôts de coke et de métal sur la surface du catalyseur</w:t>
      </w:r>
      <w:r w:rsidRPr="00FD020C">
        <w:rPr>
          <w:rFonts w:asciiTheme="majorBidi" w:hAnsiTheme="majorBidi" w:cstheme="majorBidi"/>
        </w:rPr>
        <w:t>[117]</w:t>
      </w:r>
    </w:p>
    <w:p w:rsidR="00FC7B60" w:rsidRPr="00FD020C" w:rsidRDefault="00FC7B60" w:rsidP="00FC7B60">
      <w:pPr>
        <w:spacing w:line="360" w:lineRule="auto"/>
        <w:jc w:val="both"/>
        <w:rPr>
          <w:rFonts w:asciiTheme="majorBidi" w:hAnsiTheme="majorBidi" w:cstheme="majorBidi"/>
          <w:b/>
          <w:bCs/>
          <w:u w:val="single"/>
        </w:rPr>
      </w:pPr>
    </w:p>
    <w:p w:rsidR="00FC7B60" w:rsidRPr="00FD020C" w:rsidRDefault="00FC7B60" w:rsidP="00FC7B60">
      <w:pPr>
        <w:spacing w:line="360" w:lineRule="auto"/>
        <w:jc w:val="both"/>
        <w:rPr>
          <w:rFonts w:asciiTheme="majorBidi" w:hAnsiTheme="majorBidi" w:cstheme="majorBidi"/>
          <w:b/>
          <w:bCs/>
          <w:u w:val="single"/>
        </w:rPr>
      </w:pP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b/>
          <w:bCs/>
          <w:u w:val="single"/>
        </w:rPr>
        <w:t>II</w:t>
      </w:r>
      <w:r>
        <w:rPr>
          <w:rFonts w:asciiTheme="majorBidi" w:hAnsiTheme="majorBidi" w:cstheme="majorBidi"/>
          <w:b/>
          <w:bCs/>
          <w:u w:val="single"/>
        </w:rPr>
        <w:t>I.B</w:t>
      </w:r>
      <w:r w:rsidRPr="00FD020C">
        <w:rPr>
          <w:rFonts w:asciiTheme="majorBidi" w:hAnsiTheme="majorBidi" w:cstheme="majorBidi"/>
          <w:b/>
          <w:bCs/>
          <w:u w:val="single"/>
        </w:rPr>
        <w:t>.6. Hydrodésulfuration des naphtas :</w:t>
      </w:r>
      <w:r w:rsidRPr="00FD020C">
        <w:rPr>
          <w:rFonts w:asciiTheme="majorBidi" w:hAnsiTheme="majorBidi" w:cstheme="majorBidi"/>
        </w:rPr>
        <w:t xml:space="preserve"> [118]</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Le naphta léger et lourd provenant de la colonne atmosphérique et des différentes unités de traitement est pompé vers un échangeur de chaleur (E-1), où il est préchauffé à environ </w:t>
      </w:r>
      <w:smartTag w:uri="urn:schemas-microsoft-com:office:smarttags" w:element="metricconverter">
        <w:smartTagPr>
          <w:attr w:name="ProductID" w:val="210ﾠﾰC"/>
        </w:smartTagPr>
        <w:r w:rsidRPr="00FD020C">
          <w:rPr>
            <w:rFonts w:asciiTheme="majorBidi" w:hAnsiTheme="majorBidi" w:cstheme="majorBidi"/>
          </w:rPr>
          <w:t>210 °C</w:t>
        </w:r>
      </w:smartTag>
      <w:r w:rsidRPr="00FD020C">
        <w:rPr>
          <w:rFonts w:asciiTheme="majorBidi" w:hAnsiTheme="majorBidi" w:cstheme="majorBidi"/>
        </w:rPr>
        <w:t xml:space="preserve">. Il est ensuite mélangé avec de l’hydrogène comprimé et préchauffé à environ 4000 kPa et </w:t>
      </w:r>
      <w:smartTag w:uri="urn:schemas-microsoft-com:office:smarttags" w:element="metricconverter">
        <w:smartTagPr>
          <w:attr w:name="ProductID" w:val="160ﾠﾰC"/>
        </w:smartTagPr>
        <w:r w:rsidRPr="00FD020C">
          <w:rPr>
            <w:rFonts w:asciiTheme="majorBidi" w:hAnsiTheme="majorBidi" w:cstheme="majorBidi"/>
          </w:rPr>
          <w:t>160 °C</w:t>
        </w:r>
      </w:smartTag>
      <w:r w:rsidRPr="00FD020C">
        <w:rPr>
          <w:rFonts w:asciiTheme="majorBidi" w:hAnsiTheme="majorBidi" w:cstheme="majorBidi"/>
        </w:rPr>
        <w:t xml:space="preserve"> avant d’entrer dans la fournaise, pour y être chauffé. Le mélange en ressort à environ </w:t>
      </w:r>
      <w:smartTag w:uri="urn:schemas-microsoft-com:office:smarttags" w:element="metricconverter">
        <w:smartTagPr>
          <w:attr w:name="ProductID" w:val="370ﾠﾰC"/>
        </w:smartTagPr>
        <w:r w:rsidRPr="00FD020C">
          <w:rPr>
            <w:rFonts w:asciiTheme="majorBidi" w:hAnsiTheme="majorBidi" w:cstheme="majorBidi"/>
          </w:rPr>
          <w:t>370 °C</w:t>
        </w:r>
      </w:smartTag>
      <w:r w:rsidRPr="00FD020C">
        <w:rPr>
          <w:rFonts w:asciiTheme="majorBidi" w:hAnsiTheme="majorBidi" w:cstheme="majorBidi"/>
        </w:rPr>
        <w:t xml:space="preserve">. À cette température il est prêt à entrer dans le réacteur catalytique à lit fixe. L’effluent du réacteur sort à la même température (température constante dans le réacteur, entre 370 et </w:t>
      </w:r>
      <w:smartTag w:uri="urn:schemas-microsoft-com:office:smarttags" w:element="metricconverter">
        <w:smartTagPr>
          <w:attr w:name="ProductID" w:val="377ﾠﾰC"/>
        </w:smartTagPr>
        <w:r w:rsidRPr="00FD020C">
          <w:rPr>
            <w:rFonts w:asciiTheme="majorBidi" w:hAnsiTheme="majorBidi" w:cstheme="majorBidi"/>
          </w:rPr>
          <w:t>377 °C</w:t>
        </w:r>
      </w:smartTag>
      <w:r w:rsidRPr="00FD020C">
        <w:rPr>
          <w:rFonts w:asciiTheme="majorBidi" w:hAnsiTheme="majorBidi" w:cstheme="majorBidi"/>
        </w:rPr>
        <w:t xml:space="preserve">) et cette énergie, sous forme de chaleur, est utilisée comme source d’énergie dans les échangeurs E-1, E-2, E-3 et E-4. En effet, l’effluent qui sort de la fournaise doit être refroidi à </w:t>
      </w:r>
      <w:smartTag w:uri="urn:schemas-microsoft-com:office:smarttags" w:element="metricconverter">
        <w:smartTagPr>
          <w:attr w:name="ProductID" w:val="38ﾠﾰC"/>
        </w:smartTagPr>
        <w:r w:rsidRPr="00FD020C">
          <w:rPr>
            <w:rFonts w:asciiTheme="majorBidi" w:hAnsiTheme="majorBidi" w:cstheme="majorBidi"/>
          </w:rPr>
          <w:t>38 °C</w:t>
        </w:r>
      </w:smartTag>
      <w:r w:rsidRPr="00FD020C">
        <w:rPr>
          <w:rFonts w:asciiTheme="majorBidi" w:hAnsiTheme="majorBidi" w:cstheme="majorBidi"/>
        </w:rPr>
        <w:t xml:space="preserve"> avant d’entrer dans le séparateur d’hydrogène. Cet effluent échange sa chaleur avec l’effluent sortant du séparateur et est encore refroidi dans un échangeur par de l’eau de refroidissement pour atteindre les </w:t>
      </w:r>
      <w:smartTag w:uri="urn:schemas-microsoft-com:office:smarttags" w:element="metricconverter">
        <w:smartTagPr>
          <w:attr w:name="ProductID" w:val="38ﾠﾰC"/>
        </w:smartTagPr>
        <w:r w:rsidRPr="00FD020C">
          <w:rPr>
            <w:rFonts w:asciiTheme="majorBidi" w:hAnsiTheme="majorBidi" w:cstheme="majorBidi"/>
          </w:rPr>
          <w:t>38 °C</w:t>
        </w:r>
      </w:smartTag>
      <w:r w:rsidRPr="00FD020C">
        <w:rPr>
          <w:rFonts w:asciiTheme="majorBidi" w:hAnsiTheme="majorBidi" w:cstheme="majorBidi"/>
        </w:rPr>
        <w:t xml:space="preserve"> désirés. Les deux effluents majeurs à sortir du séparateur sont : </w:t>
      </w:r>
    </w:p>
    <w:p w:rsidR="00FC7B60" w:rsidRPr="00FD020C" w:rsidRDefault="00FC7B60" w:rsidP="00FC7B60">
      <w:pPr>
        <w:spacing w:line="360" w:lineRule="auto"/>
        <w:ind w:firstLine="709"/>
        <w:jc w:val="both"/>
        <w:rPr>
          <w:rFonts w:asciiTheme="majorBidi" w:hAnsiTheme="majorBidi" w:cstheme="majorBidi"/>
        </w:rPr>
      </w:pPr>
      <w:r w:rsidRPr="00FD020C">
        <w:rPr>
          <w:rFonts w:asciiTheme="majorBidi" w:hAnsiTheme="majorBidi" w:cstheme="majorBidi"/>
        </w:rPr>
        <w:t xml:space="preserve">- un gaz riche en hydrogène qui est recompressé et recirculé à l’hydrotraitement </w:t>
      </w:r>
    </w:p>
    <w:p w:rsidR="00FC7B60" w:rsidRPr="00FD020C" w:rsidRDefault="00FC7B60" w:rsidP="00FC7B60">
      <w:pPr>
        <w:spacing w:line="360" w:lineRule="auto"/>
        <w:ind w:left="1080" w:hanging="371"/>
        <w:jc w:val="both"/>
        <w:rPr>
          <w:rFonts w:asciiTheme="majorBidi" w:hAnsiTheme="majorBidi" w:cstheme="majorBidi"/>
        </w:rPr>
      </w:pPr>
      <w:r w:rsidRPr="00FD020C">
        <w:rPr>
          <w:rFonts w:asciiTheme="majorBidi" w:hAnsiTheme="majorBidi" w:cstheme="majorBidi"/>
        </w:rPr>
        <w:t xml:space="preserve">- un liquide qui est réchauffé dans un échangeur de chaleur (E-3) de </w:t>
      </w:r>
      <w:smartTag w:uri="urn:schemas-microsoft-com:office:smarttags" w:element="metricconverter">
        <w:smartTagPr>
          <w:attr w:name="ProductID" w:val="100ﾠﾰC"/>
        </w:smartTagPr>
        <w:r w:rsidRPr="00FD020C">
          <w:rPr>
            <w:rFonts w:asciiTheme="majorBidi" w:hAnsiTheme="majorBidi" w:cstheme="majorBidi"/>
          </w:rPr>
          <w:t>100 °C</w:t>
        </w:r>
      </w:smartTag>
      <w:r w:rsidRPr="00FD020C">
        <w:rPr>
          <w:rFonts w:asciiTheme="majorBidi" w:hAnsiTheme="majorBidi" w:cstheme="majorBidi"/>
        </w:rPr>
        <w:t xml:space="preserve"> à    </w:t>
      </w:r>
    </w:p>
    <w:p w:rsidR="00FC7B60" w:rsidRPr="00FD020C" w:rsidRDefault="00FC7B60" w:rsidP="00FC7B60">
      <w:pPr>
        <w:spacing w:line="360" w:lineRule="auto"/>
        <w:ind w:left="1080" w:hanging="371"/>
        <w:jc w:val="both"/>
        <w:rPr>
          <w:rFonts w:asciiTheme="majorBidi" w:hAnsiTheme="majorBidi" w:cstheme="majorBidi"/>
        </w:rPr>
      </w:pPr>
      <w:r w:rsidRPr="00FD020C">
        <w:rPr>
          <w:rFonts w:asciiTheme="majorBidi" w:hAnsiTheme="majorBidi" w:cstheme="majorBidi"/>
        </w:rPr>
        <w:t xml:space="preserve">  </w:t>
      </w:r>
      <w:smartTag w:uri="urn:schemas-microsoft-com:office:smarttags" w:element="metricconverter">
        <w:smartTagPr>
          <w:attr w:name="ProductID" w:val="195ﾠﾰC"/>
        </w:smartTagPr>
        <w:r w:rsidRPr="00FD020C">
          <w:rPr>
            <w:rFonts w:asciiTheme="majorBidi" w:hAnsiTheme="majorBidi" w:cstheme="majorBidi"/>
          </w:rPr>
          <w:t>195 °C</w:t>
        </w:r>
      </w:smartTag>
      <w:r w:rsidRPr="00FD020C">
        <w:rPr>
          <w:rFonts w:asciiTheme="majorBidi" w:hAnsiTheme="majorBidi" w:cstheme="majorBidi"/>
        </w:rPr>
        <w:t xml:space="preserve"> avant d’être acheminé dans la tour d’épuisement.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L’énergie de la tour d’épuisement est fournie par de la vapeur qui est en partie chauffée par l’échangeur de chaleur (E-4). L’effluent du bas de la tour d’épuisement est du naphta traité et contient moins de 0.5 ppm d’azote et de soufre et moins de 1 ppm d’eau. Les gaz de tête de la tour d’épuisement passent dans un échangeur de chaleur (E-5) pour y être refroidis à </w:t>
      </w:r>
      <w:smartTag w:uri="urn:schemas-microsoft-com:office:smarttags" w:element="metricconverter">
        <w:smartTagPr>
          <w:attr w:name="ProductID" w:val="100ﾰC"/>
        </w:smartTagPr>
        <w:r w:rsidRPr="00FD020C">
          <w:rPr>
            <w:rFonts w:asciiTheme="majorBidi" w:hAnsiTheme="majorBidi" w:cstheme="majorBidi"/>
          </w:rPr>
          <w:t>100°C</w:t>
        </w:r>
      </w:smartTag>
      <w:r w:rsidRPr="00FD020C">
        <w:rPr>
          <w:rFonts w:asciiTheme="majorBidi" w:hAnsiTheme="majorBidi" w:cstheme="majorBidi"/>
        </w:rPr>
        <w:t xml:space="preserve"> et </w:t>
      </w:r>
      <w:r w:rsidRPr="00FD020C">
        <w:rPr>
          <w:rFonts w:asciiTheme="majorBidi" w:hAnsiTheme="majorBidi" w:cstheme="majorBidi"/>
        </w:rPr>
        <w:lastRenderedPageBreak/>
        <w:t xml:space="preserve">partiellement condensés par de l’eau de refroidissement. Une partie de ce mélange liquide-gaz est utilisé comme reflux et la balance entre dans un séparateur. Ce séparateur comporte trois phases :  </w:t>
      </w:r>
    </w:p>
    <w:p w:rsidR="00FC7B60" w:rsidRPr="00FD020C" w:rsidRDefault="00FC7B60" w:rsidP="00FC7B60">
      <w:pPr>
        <w:spacing w:line="360" w:lineRule="auto"/>
        <w:ind w:left="708"/>
        <w:jc w:val="both"/>
        <w:rPr>
          <w:rFonts w:asciiTheme="majorBidi" w:hAnsiTheme="majorBidi" w:cstheme="majorBidi"/>
        </w:rPr>
      </w:pPr>
      <w:r w:rsidRPr="00FD020C">
        <w:rPr>
          <w:rFonts w:asciiTheme="majorBidi" w:hAnsiTheme="majorBidi" w:cstheme="majorBidi"/>
        </w:rPr>
        <w:t>-  Une phase gazeuse contenant du H</w:t>
      </w:r>
      <w:r w:rsidRPr="00FD020C">
        <w:rPr>
          <w:rFonts w:asciiTheme="majorBidi" w:hAnsiTheme="majorBidi" w:cstheme="majorBidi"/>
          <w:vertAlign w:val="subscript"/>
        </w:rPr>
        <w:t>2</w:t>
      </w:r>
      <w:r w:rsidRPr="00FD020C">
        <w:rPr>
          <w:rFonts w:asciiTheme="majorBidi" w:hAnsiTheme="majorBidi" w:cstheme="majorBidi"/>
        </w:rPr>
        <w:t>, des hydrocarbures C1 à C5 et des traces de H</w:t>
      </w:r>
      <w:r w:rsidRPr="00FD020C">
        <w:rPr>
          <w:rFonts w:asciiTheme="majorBidi" w:hAnsiTheme="majorBidi" w:cstheme="majorBidi"/>
          <w:vertAlign w:val="subscript"/>
        </w:rPr>
        <w:t>2</w:t>
      </w:r>
      <w:r w:rsidRPr="00FD020C">
        <w:rPr>
          <w:rFonts w:asciiTheme="majorBidi" w:hAnsiTheme="majorBidi" w:cstheme="majorBidi"/>
        </w:rPr>
        <w:t>S</w:t>
      </w:r>
    </w:p>
    <w:p w:rsidR="00FC7B60" w:rsidRPr="00FD020C" w:rsidRDefault="00FC7B60" w:rsidP="00FC7B60">
      <w:pPr>
        <w:spacing w:line="360" w:lineRule="auto"/>
        <w:ind w:left="851" w:hanging="142"/>
        <w:jc w:val="both"/>
        <w:rPr>
          <w:rFonts w:asciiTheme="majorBidi" w:hAnsiTheme="majorBidi" w:cstheme="majorBidi"/>
        </w:rPr>
      </w:pPr>
      <w:r w:rsidRPr="00FD020C">
        <w:rPr>
          <w:rFonts w:asciiTheme="majorBidi" w:hAnsiTheme="majorBidi" w:cstheme="majorBidi"/>
        </w:rPr>
        <w:t xml:space="preserve">- Une phase liquide d’hydrocarbures acides (wild naphta) qui est retournée au réservoir de naphta pour y être retraitée </w:t>
      </w:r>
    </w:p>
    <w:p w:rsidR="00FC7B60" w:rsidRPr="00FD020C" w:rsidRDefault="00FC7B60" w:rsidP="00FC7B60">
      <w:pPr>
        <w:spacing w:line="360" w:lineRule="auto"/>
        <w:ind w:left="851" w:hanging="143"/>
        <w:jc w:val="both"/>
        <w:rPr>
          <w:rFonts w:asciiTheme="majorBidi" w:hAnsiTheme="majorBidi" w:cstheme="majorBidi"/>
        </w:rPr>
      </w:pPr>
      <w:r w:rsidRPr="00FD020C">
        <w:rPr>
          <w:rFonts w:asciiTheme="majorBidi" w:hAnsiTheme="majorBidi" w:cstheme="majorBidi"/>
        </w:rPr>
        <w:t>- Une phase liquide aqueuse qui contient de la vapeur condensée et du H</w:t>
      </w:r>
      <w:r w:rsidRPr="00FD020C">
        <w:rPr>
          <w:rFonts w:asciiTheme="majorBidi" w:hAnsiTheme="majorBidi" w:cstheme="majorBidi"/>
          <w:vertAlign w:val="subscript"/>
        </w:rPr>
        <w:t>2</w:t>
      </w:r>
      <w:r w:rsidRPr="00FD020C">
        <w:rPr>
          <w:rFonts w:asciiTheme="majorBidi" w:hAnsiTheme="majorBidi" w:cstheme="majorBidi"/>
        </w:rPr>
        <w:t xml:space="preserve">S (cette solution est envoyée au traitement des eaux).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Dans certaines unités de traitement, la phase 2 pourrait passer dans une autre tour d’épuisement afin de retirer davantage de H</w:t>
      </w:r>
      <w:r w:rsidRPr="00FD020C">
        <w:rPr>
          <w:rFonts w:asciiTheme="majorBidi" w:hAnsiTheme="majorBidi" w:cstheme="majorBidi"/>
          <w:vertAlign w:val="subscript"/>
        </w:rPr>
        <w:t>2</w:t>
      </w:r>
      <w:r w:rsidRPr="00FD020C">
        <w:rPr>
          <w:rFonts w:asciiTheme="majorBidi" w:hAnsiTheme="majorBidi" w:cstheme="majorBidi"/>
        </w:rPr>
        <w:t>S.</w:t>
      </w:r>
    </w:p>
    <w:p w:rsidR="00FC7B60" w:rsidRPr="00FD020C" w:rsidRDefault="00FC7B60" w:rsidP="00FC7B60">
      <w:pPr>
        <w:spacing w:line="360" w:lineRule="auto"/>
        <w:jc w:val="both"/>
        <w:rPr>
          <w:rFonts w:asciiTheme="majorBidi" w:hAnsiTheme="majorBidi" w:cstheme="majorBidi"/>
        </w:rPr>
      </w:pPr>
      <w:bookmarkStart w:id="3" w:name="_Toc97954442"/>
      <w:r w:rsidRPr="00FC7B60">
        <w:rPr>
          <w:rFonts w:asciiTheme="majorBidi" w:hAnsiTheme="majorBidi" w:cstheme="majorBidi"/>
          <w:b/>
          <w:bCs/>
        </w:rPr>
        <w:t>III.B.7. Hydrodésulfuration du kérosène et des gazoles</w:t>
      </w:r>
      <w:bookmarkEnd w:id="3"/>
      <w:r w:rsidRPr="00FC7B60">
        <w:rPr>
          <w:rFonts w:asciiTheme="majorBidi" w:hAnsiTheme="majorBidi" w:cstheme="majorBidi"/>
          <w:b/>
          <w:bCs/>
        </w:rPr>
        <w:t> :</w:t>
      </w:r>
      <w:r w:rsidRPr="00FD020C">
        <w:rPr>
          <w:rFonts w:asciiTheme="majorBidi" w:hAnsiTheme="majorBidi" w:cstheme="majorBidi"/>
        </w:rPr>
        <w:t xml:space="preserve"> [119]</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De même, en ce qui concerne les coupes de kérosène et de gazoles, le processus est similaire, mais seules les conditions d’opération (température et pression) se voient changées. Le tableau suivant rend compte des intervalles de valeurs des paramètres à considérer pour le design des unités.</w:t>
      </w:r>
    </w:p>
    <w:tbl>
      <w:tblPr>
        <w:tblW w:w="0" w:type="auto"/>
        <w:jc w:val="center"/>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1"/>
        <w:gridCol w:w="2265"/>
        <w:gridCol w:w="2252"/>
      </w:tblGrid>
      <w:tr w:rsidR="00FC7B60" w:rsidRPr="00FD020C" w:rsidTr="0066189A">
        <w:trPr>
          <w:trHeight w:val="385"/>
          <w:jc w:val="center"/>
        </w:trPr>
        <w:tc>
          <w:tcPr>
            <w:tcW w:w="2561" w:type="dxa"/>
            <w:tcBorders>
              <w:bottom w:val="single" w:sz="12" w:space="0" w:color="auto"/>
            </w:tcBorders>
            <w:vAlign w:val="center"/>
          </w:tcPr>
          <w:p w:rsidR="00FC7B60" w:rsidRPr="00FD020C" w:rsidRDefault="00FC7B60" w:rsidP="0066189A">
            <w:pPr>
              <w:spacing w:line="360" w:lineRule="auto"/>
              <w:jc w:val="both"/>
              <w:rPr>
                <w:rFonts w:asciiTheme="majorBidi" w:hAnsiTheme="majorBidi" w:cstheme="majorBidi"/>
                <w:b/>
              </w:rPr>
            </w:pPr>
            <w:r w:rsidRPr="00FD020C">
              <w:rPr>
                <w:rFonts w:asciiTheme="majorBidi" w:hAnsiTheme="majorBidi" w:cstheme="majorBidi"/>
                <w:b/>
              </w:rPr>
              <w:t>Produits</w:t>
            </w:r>
          </w:p>
        </w:tc>
        <w:tc>
          <w:tcPr>
            <w:tcW w:w="2265" w:type="dxa"/>
            <w:tcBorders>
              <w:bottom w:val="single" w:sz="12" w:space="0" w:color="auto"/>
            </w:tcBorders>
            <w:vAlign w:val="center"/>
          </w:tcPr>
          <w:p w:rsidR="00FC7B60" w:rsidRPr="00FD020C" w:rsidRDefault="00FC7B60" w:rsidP="0066189A">
            <w:pPr>
              <w:spacing w:line="360" w:lineRule="auto"/>
              <w:jc w:val="both"/>
              <w:rPr>
                <w:rFonts w:asciiTheme="majorBidi" w:hAnsiTheme="majorBidi" w:cstheme="majorBidi"/>
                <w:b/>
              </w:rPr>
            </w:pPr>
            <w:r w:rsidRPr="00FD020C">
              <w:rPr>
                <w:rFonts w:asciiTheme="majorBidi" w:hAnsiTheme="majorBidi" w:cstheme="majorBidi"/>
                <w:b/>
              </w:rPr>
              <w:t>Naphta</w:t>
            </w:r>
          </w:p>
        </w:tc>
        <w:tc>
          <w:tcPr>
            <w:tcW w:w="2252" w:type="dxa"/>
            <w:tcBorders>
              <w:bottom w:val="single" w:sz="12" w:space="0" w:color="auto"/>
            </w:tcBorders>
            <w:vAlign w:val="center"/>
          </w:tcPr>
          <w:p w:rsidR="00FC7B60" w:rsidRPr="00FD020C" w:rsidRDefault="00FC7B60" w:rsidP="0066189A">
            <w:pPr>
              <w:spacing w:line="360" w:lineRule="auto"/>
              <w:jc w:val="both"/>
              <w:rPr>
                <w:rFonts w:asciiTheme="majorBidi" w:hAnsiTheme="majorBidi" w:cstheme="majorBidi"/>
                <w:b/>
              </w:rPr>
            </w:pPr>
            <w:r w:rsidRPr="00FD020C">
              <w:rPr>
                <w:rFonts w:asciiTheme="majorBidi" w:hAnsiTheme="majorBidi" w:cstheme="majorBidi"/>
                <w:b/>
              </w:rPr>
              <w:t>Kérosène / Gas Oil</w:t>
            </w:r>
          </w:p>
        </w:tc>
      </w:tr>
      <w:tr w:rsidR="00FC7B60" w:rsidRPr="00FD020C" w:rsidTr="0066189A">
        <w:trPr>
          <w:trHeight w:val="293"/>
          <w:jc w:val="center"/>
        </w:trPr>
        <w:tc>
          <w:tcPr>
            <w:tcW w:w="2561" w:type="dxa"/>
            <w:tcBorders>
              <w:top w:val="single" w:sz="12" w:space="0" w:color="auto"/>
            </w:tcBorders>
            <w:vAlign w:val="center"/>
          </w:tcPr>
          <w:p w:rsidR="00FC7B60" w:rsidRPr="00FD020C" w:rsidRDefault="00FC7B60" w:rsidP="0066189A">
            <w:pPr>
              <w:spacing w:line="360" w:lineRule="auto"/>
              <w:jc w:val="both"/>
              <w:rPr>
                <w:rFonts w:asciiTheme="majorBidi" w:hAnsiTheme="majorBidi" w:cstheme="majorBidi"/>
                <w:b/>
              </w:rPr>
            </w:pPr>
            <w:r w:rsidRPr="00FD020C">
              <w:rPr>
                <w:rFonts w:asciiTheme="majorBidi" w:hAnsiTheme="majorBidi" w:cstheme="majorBidi"/>
                <w:b/>
              </w:rPr>
              <w:t>Température (en °C)</w:t>
            </w:r>
          </w:p>
        </w:tc>
        <w:tc>
          <w:tcPr>
            <w:tcW w:w="2265" w:type="dxa"/>
            <w:tcBorders>
              <w:top w:val="single" w:sz="12" w:space="0" w:color="auto"/>
            </w:tcBorders>
            <w:vAlign w:val="center"/>
          </w:tcPr>
          <w:p w:rsidR="00FC7B60" w:rsidRPr="00FD020C" w:rsidRDefault="00FC7B60" w:rsidP="0066189A">
            <w:pPr>
              <w:spacing w:line="360" w:lineRule="auto"/>
              <w:jc w:val="both"/>
              <w:rPr>
                <w:rFonts w:asciiTheme="majorBidi" w:hAnsiTheme="majorBidi" w:cstheme="majorBidi"/>
                <w:lang w:val="en-CA"/>
              </w:rPr>
            </w:pPr>
            <w:r w:rsidRPr="00FD020C">
              <w:rPr>
                <w:rFonts w:asciiTheme="majorBidi" w:hAnsiTheme="majorBidi" w:cstheme="majorBidi"/>
                <w:lang w:val="en-CA"/>
              </w:rPr>
              <w:t>317 – 377</w:t>
            </w:r>
          </w:p>
        </w:tc>
        <w:tc>
          <w:tcPr>
            <w:tcW w:w="2252" w:type="dxa"/>
            <w:tcBorders>
              <w:top w:val="single" w:sz="12" w:space="0" w:color="auto"/>
            </w:tcBorders>
            <w:vAlign w:val="center"/>
          </w:tcPr>
          <w:p w:rsidR="00FC7B60" w:rsidRPr="00FD020C" w:rsidRDefault="00FC7B60" w:rsidP="0066189A">
            <w:pPr>
              <w:spacing w:line="360" w:lineRule="auto"/>
              <w:jc w:val="both"/>
              <w:rPr>
                <w:rFonts w:asciiTheme="majorBidi" w:hAnsiTheme="majorBidi" w:cstheme="majorBidi"/>
                <w:lang w:val="en-CA"/>
              </w:rPr>
            </w:pPr>
            <w:r w:rsidRPr="00FD020C">
              <w:rPr>
                <w:rFonts w:asciiTheme="majorBidi" w:hAnsiTheme="majorBidi" w:cstheme="majorBidi"/>
                <w:lang w:val="en-CA"/>
              </w:rPr>
              <w:t>327 – 397</w:t>
            </w:r>
          </w:p>
        </w:tc>
      </w:tr>
      <w:tr w:rsidR="00FC7B60" w:rsidRPr="00FD020C" w:rsidTr="0066189A">
        <w:trPr>
          <w:trHeight w:val="335"/>
          <w:jc w:val="center"/>
        </w:trPr>
        <w:tc>
          <w:tcPr>
            <w:tcW w:w="2561" w:type="dxa"/>
            <w:vAlign w:val="center"/>
          </w:tcPr>
          <w:p w:rsidR="00FC7B60" w:rsidRPr="00FD020C" w:rsidRDefault="00FC7B60" w:rsidP="0066189A">
            <w:pPr>
              <w:spacing w:line="360" w:lineRule="auto"/>
              <w:jc w:val="both"/>
              <w:rPr>
                <w:rFonts w:asciiTheme="majorBidi" w:hAnsiTheme="majorBidi" w:cstheme="majorBidi"/>
                <w:b/>
                <w:lang w:val="en-CA"/>
              </w:rPr>
            </w:pPr>
            <w:r w:rsidRPr="00FD020C">
              <w:rPr>
                <w:rFonts w:asciiTheme="majorBidi" w:hAnsiTheme="majorBidi" w:cstheme="majorBidi"/>
                <w:b/>
                <w:lang w:val="en-CA"/>
              </w:rPr>
              <w:t>Pression (en bar)</w:t>
            </w:r>
          </w:p>
        </w:tc>
        <w:tc>
          <w:tcPr>
            <w:tcW w:w="2265" w:type="dxa"/>
            <w:vAlign w:val="center"/>
          </w:tcPr>
          <w:p w:rsidR="00FC7B60" w:rsidRPr="00FD020C" w:rsidRDefault="00FC7B60" w:rsidP="0066189A">
            <w:pPr>
              <w:spacing w:line="360" w:lineRule="auto"/>
              <w:jc w:val="both"/>
              <w:rPr>
                <w:rFonts w:asciiTheme="majorBidi" w:hAnsiTheme="majorBidi" w:cstheme="majorBidi"/>
                <w:lang w:val="en-CA"/>
              </w:rPr>
            </w:pPr>
            <w:r w:rsidRPr="00FD020C">
              <w:rPr>
                <w:rFonts w:asciiTheme="majorBidi" w:hAnsiTheme="majorBidi" w:cstheme="majorBidi"/>
                <w:lang w:val="en-CA"/>
              </w:rPr>
              <w:t>15 – 40</w:t>
            </w:r>
          </w:p>
        </w:tc>
        <w:tc>
          <w:tcPr>
            <w:tcW w:w="2252" w:type="dxa"/>
            <w:vAlign w:val="center"/>
          </w:tcPr>
          <w:p w:rsidR="00FC7B60" w:rsidRPr="00FD020C" w:rsidRDefault="00FC7B60" w:rsidP="0066189A">
            <w:pPr>
              <w:spacing w:line="360" w:lineRule="auto"/>
              <w:jc w:val="both"/>
              <w:rPr>
                <w:rFonts w:asciiTheme="majorBidi" w:hAnsiTheme="majorBidi" w:cstheme="majorBidi"/>
                <w:lang w:val="en-CA"/>
              </w:rPr>
            </w:pPr>
            <w:r w:rsidRPr="00FD020C">
              <w:rPr>
                <w:rFonts w:asciiTheme="majorBidi" w:hAnsiTheme="majorBidi" w:cstheme="majorBidi"/>
                <w:lang w:val="en-CA"/>
              </w:rPr>
              <w:t>40 – 100</w:t>
            </w:r>
          </w:p>
        </w:tc>
      </w:tr>
      <w:tr w:rsidR="00FC7B60" w:rsidRPr="00FD020C" w:rsidTr="0066189A">
        <w:trPr>
          <w:trHeight w:val="359"/>
          <w:jc w:val="center"/>
        </w:trPr>
        <w:tc>
          <w:tcPr>
            <w:tcW w:w="2561" w:type="dxa"/>
            <w:vAlign w:val="center"/>
          </w:tcPr>
          <w:p w:rsidR="00FC7B60" w:rsidRPr="00FD020C" w:rsidRDefault="00FC7B60" w:rsidP="0066189A">
            <w:pPr>
              <w:spacing w:line="360" w:lineRule="auto"/>
              <w:jc w:val="both"/>
              <w:rPr>
                <w:rFonts w:asciiTheme="majorBidi" w:hAnsiTheme="majorBidi" w:cstheme="majorBidi"/>
                <w:b/>
                <w:lang w:val="en-CA"/>
              </w:rPr>
            </w:pPr>
            <w:r w:rsidRPr="00FD020C">
              <w:rPr>
                <w:rFonts w:asciiTheme="majorBidi" w:hAnsiTheme="majorBidi" w:cstheme="majorBidi"/>
                <w:b/>
                <w:lang w:val="en-CA"/>
              </w:rPr>
              <w:t>H2/Oil (Nm</w:t>
            </w:r>
            <w:r w:rsidRPr="00FD020C">
              <w:rPr>
                <w:rFonts w:asciiTheme="majorBidi" w:hAnsiTheme="majorBidi" w:cstheme="majorBidi"/>
                <w:b/>
                <w:vertAlign w:val="superscript"/>
                <w:lang w:val="en-CA"/>
              </w:rPr>
              <w:t>3</w:t>
            </w:r>
            <w:r w:rsidRPr="00FD020C">
              <w:rPr>
                <w:rFonts w:asciiTheme="majorBidi" w:hAnsiTheme="majorBidi" w:cstheme="majorBidi"/>
                <w:b/>
                <w:lang w:val="en-CA"/>
              </w:rPr>
              <w:t>/kg)</w:t>
            </w:r>
          </w:p>
        </w:tc>
        <w:tc>
          <w:tcPr>
            <w:tcW w:w="2265" w:type="dxa"/>
            <w:vAlign w:val="center"/>
          </w:tcPr>
          <w:p w:rsidR="00FC7B60" w:rsidRPr="00FD020C" w:rsidRDefault="00FC7B60" w:rsidP="0066189A">
            <w:pPr>
              <w:spacing w:line="360" w:lineRule="auto"/>
              <w:jc w:val="both"/>
              <w:rPr>
                <w:rFonts w:asciiTheme="majorBidi" w:hAnsiTheme="majorBidi" w:cstheme="majorBidi"/>
                <w:lang w:val="en-CA"/>
              </w:rPr>
            </w:pPr>
            <w:r w:rsidRPr="00FD020C">
              <w:rPr>
                <w:rFonts w:asciiTheme="majorBidi" w:hAnsiTheme="majorBidi" w:cstheme="majorBidi"/>
                <w:lang w:val="en-CA"/>
              </w:rPr>
              <w:t>0,1 – 0,3</w:t>
            </w:r>
          </w:p>
        </w:tc>
        <w:tc>
          <w:tcPr>
            <w:tcW w:w="2252" w:type="dxa"/>
            <w:vAlign w:val="center"/>
          </w:tcPr>
          <w:p w:rsidR="00FC7B60" w:rsidRPr="00FD020C" w:rsidRDefault="00FC7B60" w:rsidP="0066189A">
            <w:pPr>
              <w:spacing w:line="360" w:lineRule="auto"/>
              <w:jc w:val="both"/>
              <w:rPr>
                <w:rFonts w:asciiTheme="majorBidi" w:hAnsiTheme="majorBidi" w:cstheme="majorBidi"/>
                <w:lang w:val="en-CA"/>
              </w:rPr>
            </w:pPr>
            <w:r w:rsidRPr="00FD020C">
              <w:rPr>
                <w:rFonts w:asciiTheme="majorBidi" w:hAnsiTheme="majorBidi" w:cstheme="majorBidi"/>
                <w:lang w:val="en-CA"/>
              </w:rPr>
              <w:t>0,15 – 0,3</w:t>
            </w:r>
          </w:p>
        </w:tc>
      </w:tr>
      <w:tr w:rsidR="00FC7B60" w:rsidRPr="00FD020C" w:rsidTr="0066189A">
        <w:trPr>
          <w:jc w:val="center"/>
        </w:trPr>
        <w:tc>
          <w:tcPr>
            <w:tcW w:w="2561" w:type="dxa"/>
            <w:vAlign w:val="center"/>
          </w:tcPr>
          <w:p w:rsidR="00FC7B60" w:rsidRPr="00FD020C" w:rsidRDefault="00FC7B60" w:rsidP="0066189A">
            <w:pPr>
              <w:spacing w:line="360" w:lineRule="auto"/>
              <w:jc w:val="both"/>
              <w:rPr>
                <w:rFonts w:asciiTheme="majorBidi" w:hAnsiTheme="majorBidi" w:cstheme="majorBidi"/>
                <w:b/>
                <w:lang w:val="en-CA"/>
              </w:rPr>
            </w:pPr>
            <w:r w:rsidRPr="00FD020C">
              <w:rPr>
                <w:rFonts w:asciiTheme="majorBidi" w:hAnsiTheme="majorBidi" w:cstheme="majorBidi"/>
                <w:b/>
                <w:lang w:val="en-CA"/>
              </w:rPr>
              <w:t>WHSV (kg feed/ (m</w:t>
            </w:r>
            <w:r w:rsidRPr="00FD020C">
              <w:rPr>
                <w:rFonts w:asciiTheme="majorBidi" w:hAnsiTheme="majorBidi" w:cstheme="majorBidi"/>
                <w:b/>
                <w:vertAlign w:val="superscript"/>
                <w:lang w:val="en-CA"/>
              </w:rPr>
              <w:t>3</w:t>
            </w:r>
            <w:r w:rsidRPr="00FD020C">
              <w:rPr>
                <w:rFonts w:asciiTheme="majorBidi" w:hAnsiTheme="majorBidi" w:cstheme="majorBidi"/>
                <w:b/>
                <w:lang w:val="en-CA"/>
              </w:rPr>
              <w:t xml:space="preserve"> catalyst)/h)</w:t>
            </w:r>
          </w:p>
        </w:tc>
        <w:tc>
          <w:tcPr>
            <w:tcW w:w="2265" w:type="dxa"/>
            <w:vAlign w:val="center"/>
          </w:tcPr>
          <w:p w:rsidR="00FC7B60" w:rsidRPr="00FD020C" w:rsidRDefault="00FC7B60" w:rsidP="0066189A">
            <w:pPr>
              <w:spacing w:line="360" w:lineRule="auto"/>
              <w:jc w:val="both"/>
              <w:rPr>
                <w:rFonts w:asciiTheme="majorBidi" w:hAnsiTheme="majorBidi" w:cstheme="majorBidi"/>
              </w:rPr>
            </w:pPr>
            <w:r w:rsidRPr="00FD020C">
              <w:rPr>
                <w:rFonts w:asciiTheme="majorBidi" w:hAnsiTheme="majorBidi" w:cstheme="majorBidi"/>
              </w:rPr>
              <w:t>2000 – 5000</w:t>
            </w:r>
          </w:p>
        </w:tc>
        <w:tc>
          <w:tcPr>
            <w:tcW w:w="2252" w:type="dxa"/>
            <w:vAlign w:val="center"/>
          </w:tcPr>
          <w:p w:rsidR="00FC7B60" w:rsidRPr="00FD020C" w:rsidRDefault="00FC7B60" w:rsidP="0066189A">
            <w:pPr>
              <w:spacing w:line="360" w:lineRule="auto"/>
              <w:jc w:val="both"/>
              <w:rPr>
                <w:rFonts w:asciiTheme="majorBidi" w:hAnsiTheme="majorBidi" w:cstheme="majorBidi"/>
              </w:rPr>
            </w:pPr>
            <w:r w:rsidRPr="00FD020C">
              <w:rPr>
                <w:rFonts w:asciiTheme="majorBidi" w:hAnsiTheme="majorBidi" w:cstheme="majorBidi"/>
              </w:rPr>
              <w:t>500 – 3000</w:t>
            </w:r>
          </w:p>
        </w:tc>
      </w:tr>
    </w:tbl>
    <w:p w:rsidR="00FC7B60" w:rsidRPr="00FD020C" w:rsidRDefault="00FC7B60" w:rsidP="00FC7B60">
      <w:pPr>
        <w:spacing w:line="360" w:lineRule="auto"/>
        <w:ind w:right="900"/>
        <w:jc w:val="right"/>
        <w:rPr>
          <w:rFonts w:asciiTheme="majorBidi" w:hAnsiTheme="majorBidi" w:cstheme="majorBidi"/>
        </w:rPr>
      </w:pPr>
      <w:r w:rsidRPr="00FD020C">
        <w:rPr>
          <w:rFonts w:asciiTheme="majorBidi" w:hAnsiTheme="majorBidi" w:cstheme="majorBidi"/>
        </w:rPr>
        <w:t>Source : TUDeflt, 2003</w:t>
      </w:r>
    </w:p>
    <w:p w:rsidR="00FC7B60" w:rsidRPr="00FD020C" w:rsidRDefault="00FC7B60" w:rsidP="00FC7B60">
      <w:pPr>
        <w:pStyle w:val="Lgende"/>
        <w:keepNext/>
        <w:spacing w:line="360" w:lineRule="auto"/>
        <w:jc w:val="center"/>
        <w:rPr>
          <w:rFonts w:asciiTheme="majorBidi" w:hAnsiTheme="majorBidi" w:cstheme="majorBidi"/>
          <w:b w:val="0"/>
          <w:bCs w:val="0"/>
          <w:sz w:val="24"/>
          <w:szCs w:val="24"/>
        </w:rPr>
      </w:pPr>
      <w:bookmarkStart w:id="4" w:name="_Toc97960986"/>
      <w:bookmarkStart w:id="5" w:name="_Toc122161035"/>
      <w:r w:rsidRPr="00FD020C">
        <w:rPr>
          <w:rFonts w:asciiTheme="majorBidi" w:hAnsiTheme="majorBidi" w:cstheme="majorBidi"/>
          <w:sz w:val="24"/>
          <w:szCs w:val="24"/>
          <w:u w:val="single"/>
        </w:rPr>
        <w:t>Tableau.III.6. Conditions d’opération typiques  pour le procédé d’hydrotraitement</w:t>
      </w:r>
      <w:bookmarkEnd w:id="4"/>
      <w:bookmarkEnd w:id="5"/>
      <w:r w:rsidRPr="00FD020C">
        <w:rPr>
          <w:rFonts w:asciiTheme="majorBidi" w:eastAsiaTheme="minorHAnsi" w:hAnsiTheme="majorBidi" w:cstheme="majorBidi"/>
          <w:b w:val="0"/>
          <w:bCs w:val="0"/>
          <w:sz w:val="24"/>
          <w:szCs w:val="24"/>
          <w:lang w:eastAsia="en-US"/>
        </w:rPr>
        <w:t>[119]</w:t>
      </w:r>
    </w:p>
    <w:p w:rsidR="00FC7B60" w:rsidRPr="00FD020C" w:rsidRDefault="00FC7B60" w:rsidP="00FC7B60">
      <w:pPr>
        <w:spacing w:line="360" w:lineRule="auto"/>
        <w:ind w:right="900"/>
        <w:jc w:val="both"/>
        <w:rPr>
          <w:rFonts w:asciiTheme="majorBidi" w:hAnsiTheme="majorBidi" w:cstheme="majorBidi"/>
        </w:rPr>
      </w:pP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Sachant que le kérosène est présent à 10 % dans un baril de pétrole brut, et que les gas-oils représentent quelque 40 % (23 % de diesel, 15 % de fuel oil), on évalue la quantité de kérosène et de gas-oils à 20 000 barils par jour (3 200m</w:t>
      </w:r>
      <w:r w:rsidRPr="00FD020C">
        <w:rPr>
          <w:rFonts w:asciiTheme="majorBidi" w:hAnsiTheme="majorBidi" w:cstheme="majorBidi"/>
          <w:vertAlign w:val="superscript"/>
        </w:rPr>
        <w:t>3</w:t>
      </w:r>
      <w:r w:rsidRPr="00FD020C">
        <w:rPr>
          <w:rFonts w:asciiTheme="majorBidi" w:hAnsiTheme="majorBidi" w:cstheme="majorBidi"/>
        </w:rPr>
        <w:t>) et 80 000 barils par jour (12 800m</w:t>
      </w:r>
      <w:r w:rsidRPr="00FD020C">
        <w:rPr>
          <w:rFonts w:asciiTheme="majorBidi" w:hAnsiTheme="majorBidi" w:cstheme="majorBidi"/>
          <w:vertAlign w:val="superscript"/>
        </w:rPr>
        <w:t>3</w:t>
      </w:r>
      <w:r w:rsidRPr="00FD020C">
        <w:rPr>
          <w:rFonts w:asciiTheme="majorBidi" w:hAnsiTheme="majorBidi" w:cstheme="majorBidi"/>
        </w:rPr>
        <w:t>) de gas-oil lourd et léger, respectivement. Ci-dessus un exemple de conditions d’opération pour l’hydrotraitement du kérosène. [119]</w:t>
      </w:r>
    </w:p>
    <w:p w:rsidR="00FC7B60" w:rsidRPr="00FC7B60" w:rsidRDefault="00FC7B60" w:rsidP="00FC7B60">
      <w:pPr>
        <w:pStyle w:val="Titre312ptital"/>
        <w:rPr>
          <w:rFonts w:asciiTheme="majorBidi" w:hAnsiTheme="majorBidi" w:cstheme="majorBidi"/>
          <w:b/>
          <w:bCs/>
          <w:i w:val="0"/>
          <w:szCs w:val="24"/>
          <w:lang w:val="fr-FR"/>
        </w:rPr>
      </w:pPr>
      <w:r w:rsidRPr="00FC7B60">
        <w:rPr>
          <w:rFonts w:asciiTheme="majorBidi" w:hAnsiTheme="majorBidi" w:cstheme="majorBidi"/>
          <w:b/>
          <w:bCs/>
          <w:i w:val="0"/>
          <w:szCs w:val="24"/>
          <w:lang w:val="fr-FR"/>
        </w:rPr>
        <w:t>III.B.8. Technologie du procédé :</w:t>
      </w:r>
    </w:p>
    <w:p w:rsidR="00FC7B60" w:rsidRPr="00FC7B60" w:rsidRDefault="00FC7B60" w:rsidP="00FC7B60">
      <w:pPr>
        <w:pStyle w:val="Titre312ptital"/>
        <w:rPr>
          <w:rFonts w:asciiTheme="majorBidi" w:hAnsiTheme="majorBidi" w:cstheme="majorBidi"/>
          <w:b/>
          <w:bCs/>
          <w:i w:val="0"/>
          <w:szCs w:val="24"/>
        </w:rPr>
      </w:pPr>
      <w:r w:rsidRPr="00FC7B60">
        <w:rPr>
          <w:rFonts w:asciiTheme="majorBidi" w:hAnsiTheme="majorBidi" w:cstheme="majorBidi"/>
          <w:b/>
          <w:bCs/>
          <w:i w:val="0"/>
          <w:szCs w:val="24"/>
        </w:rPr>
        <w:t>III.B.8.1. Technologie choisie</w:t>
      </w:r>
      <w:bookmarkEnd w:id="2"/>
      <w:r w:rsidRPr="00FC7B60">
        <w:rPr>
          <w:rFonts w:asciiTheme="majorBidi" w:hAnsiTheme="majorBidi" w:cstheme="majorBidi"/>
          <w:b/>
          <w:bCs/>
          <w:i w:val="0"/>
          <w:szCs w:val="24"/>
        </w:rPr>
        <w:t> :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Les normes environnementales de plus en plus sévères ont forcé au fil des ans les compagnies pétrolières à se munir d’unités de désulfurisation et de dénitrification de plus en plus perfectionnées. Le but de l’unité de HDS est de diminuer considérablement les teneurs en soufre des principales coupes de la colonne atmosphérique. Autant pour respecter les normes </w:t>
      </w:r>
      <w:r w:rsidRPr="00FD020C">
        <w:rPr>
          <w:rFonts w:asciiTheme="majorBidi" w:hAnsiTheme="majorBidi" w:cstheme="majorBidi"/>
        </w:rPr>
        <w:lastRenderedPageBreak/>
        <w:t>environnementales que pour fournir des produits exempts de soufre et d’azote pour les unités de traitements suivantes. La plupart des unités en amont utilisent des catalyseurs sensibles à l’azote mais surtout au soufre. Les normes environnementales sur les quantités de soufre présentes dans les produits de raffinerie sont les suivantes : essences automobiles 30-80 ppm depuis janvier 2005; kérosène 300 ppm; diesel 500 ppm et 15 ppm à partir de mai 2006 et finalement les différents types de mazout 300 - 500 ppm. [117,119]</w:t>
      </w:r>
    </w:p>
    <w:p w:rsidR="00FC7B60" w:rsidRPr="00FC7B60" w:rsidRDefault="00FC7B60" w:rsidP="00FC7B60">
      <w:pPr>
        <w:pStyle w:val="Titre6"/>
        <w:spacing w:line="360" w:lineRule="auto"/>
        <w:jc w:val="both"/>
        <w:rPr>
          <w:rFonts w:asciiTheme="majorBidi" w:hAnsiTheme="majorBidi"/>
          <w:b/>
          <w:bCs/>
          <w:i w:val="0"/>
          <w:iCs w:val="0"/>
          <w:color w:val="auto"/>
          <w:sz w:val="24"/>
          <w:szCs w:val="24"/>
        </w:rPr>
      </w:pPr>
      <w:r w:rsidRPr="00FC7B60">
        <w:rPr>
          <w:rFonts w:asciiTheme="majorBidi" w:hAnsiTheme="majorBidi"/>
          <w:b/>
          <w:bCs/>
          <w:i w:val="0"/>
          <w:iCs w:val="0"/>
          <w:color w:val="auto"/>
          <w:sz w:val="24"/>
          <w:szCs w:val="24"/>
        </w:rPr>
        <w:t>III.B.8.2. Le procédé et équipements nécessaires :</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L’unité de HDS est composée de trois étapes importantes : la préparation (mélange de l’hydrogène et préchauffage), la réaction ainsi que la séparation et récupération de l’excès d’hydrogène. L’étape de préparation peut être effectuée de plusieurs façons, mais la conformation qui a été choisie est la plus commune. Il s’agit de compresser l’hydrogène soit par la boucle de récupération soit par l’apport d’hydrogène frais. Une fois l’hydrogène amené à la bonne pression (variable selon le produit à traiter) il est mélangé à l’alimentation d’hydrocarbure avant d’être acheminé à la fournaise pour y être chauffé à la température d’opération spécifique de l’hydrocarbure à traiter. L’étape de réaction consiste à faire passer ce mélange à travers un lit fixe de catalyseur dans un réacteur à haute pression. Le réacteur comporte plusieurs sections de catalyseur afin d’assurer une réaction acceptable. L’étape de séparation comporte trois sections. La première section est un séparateur de type « flash » afin de récupérer la majorité de l’hydrogène non-réagi. La deuxième section est une tour à vapeur qui permet de séparer l’hydrocarbure traité des gaz acides formés lors de l’étape réactionnelle. La troisième section comporte un séparateur trois phases (gaz-liquide-liquide). Ce séparateur permet de séparer le sulfure d’hydrogène (H</w:t>
      </w:r>
      <w:r w:rsidRPr="00FD020C">
        <w:rPr>
          <w:rFonts w:asciiTheme="majorBidi" w:hAnsiTheme="majorBidi" w:cstheme="majorBidi"/>
          <w:vertAlign w:val="subscript"/>
        </w:rPr>
        <w:t>2</w:t>
      </w:r>
      <w:r w:rsidRPr="00FD020C">
        <w:rPr>
          <w:rFonts w:asciiTheme="majorBidi" w:hAnsiTheme="majorBidi" w:cstheme="majorBidi"/>
        </w:rPr>
        <w:t>S), qui est acheminé à l’unité d’amine, de l’eau acide et des petites quantités d’hydrocarbures acides qui ont été entraînées avec la vapeur dans la section précédente. Certaines unités d’HDS peuvent comporter une quatrième section permettant de séparer deux coupes traitées simultanément (ex. : Naphta lourd et léger). [116,118,119]</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Les figures suivantes illustrent le diagramme global d’une unité typique d’HDS et l’autre illustre un réacteur typique d’HDS.</w:t>
      </w:r>
    </w:p>
    <w:p w:rsidR="00FC7B60" w:rsidRPr="00FD020C" w:rsidRDefault="00FC7B60" w:rsidP="00FC7B60">
      <w:pPr>
        <w:spacing w:line="360" w:lineRule="auto"/>
        <w:jc w:val="center"/>
        <w:rPr>
          <w:rFonts w:asciiTheme="majorBidi" w:hAnsiTheme="majorBidi" w:cstheme="majorBidi"/>
        </w:rPr>
      </w:pPr>
      <w:r w:rsidRPr="00FD020C">
        <w:rPr>
          <w:rFonts w:asciiTheme="majorBidi" w:hAnsiTheme="majorBidi" w:cstheme="majorBidi"/>
          <w:noProof/>
          <w:lang w:val="en-US" w:eastAsia="en-US"/>
        </w:rPr>
        <w:lastRenderedPageBreak/>
        <w:drawing>
          <wp:inline distT="0" distB="0" distL="0" distR="0">
            <wp:extent cx="4000500" cy="2705100"/>
            <wp:effectExtent l="19050" t="0" r="0" b="0"/>
            <wp:docPr id="60" name="Image 3" descr="G:\Nouveau dossier456\Ripi - Hydrodesulfurization (HDS)_fichiers\hds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Nouveau dossier456\Ripi - Hydrodesulfurization (HDS)_fichiers\hdsfig2.jpg"/>
                    <pic:cNvPicPr>
                      <a:picLocks noChangeAspect="1" noChangeArrowheads="1"/>
                    </pic:cNvPicPr>
                  </pic:nvPicPr>
                  <pic:blipFill>
                    <a:blip r:embed="rId39"/>
                    <a:srcRect/>
                    <a:stretch>
                      <a:fillRect/>
                    </a:stretch>
                  </pic:blipFill>
                  <pic:spPr bwMode="auto">
                    <a:xfrm>
                      <a:off x="0" y="0"/>
                      <a:ext cx="4000500" cy="2705100"/>
                    </a:xfrm>
                    <a:prstGeom prst="rect">
                      <a:avLst/>
                    </a:prstGeom>
                    <a:noFill/>
                    <a:ln w="9525">
                      <a:noFill/>
                      <a:miter lim="800000"/>
                      <a:headEnd/>
                      <a:tailEnd/>
                    </a:ln>
                  </pic:spPr>
                </pic:pic>
              </a:graphicData>
            </a:graphic>
          </wp:inline>
        </w:drawing>
      </w:r>
    </w:p>
    <w:p w:rsidR="00FC7B60" w:rsidRPr="00FD020C" w:rsidRDefault="00FC7B60" w:rsidP="00FC7B60">
      <w:pPr>
        <w:spacing w:line="360" w:lineRule="auto"/>
        <w:jc w:val="center"/>
        <w:rPr>
          <w:rFonts w:asciiTheme="majorBidi" w:hAnsiTheme="majorBidi" w:cstheme="majorBidi"/>
        </w:rPr>
      </w:pPr>
      <w:r w:rsidRPr="00FD020C">
        <w:rPr>
          <w:rFonts w:asciiTheme="majorBidi" w:hAnsiTheme="majorBidi" w:cstheme="majorBidi"/>
          <w:b/>
          <w:bCs/>
          <w:u w:val="single"/>
        </w:rPr>
        <w:t>Figure.III.15. Schéma simple de procédé de l’hydrodésulfuration</w:t>
      </w:r>
      <w:r w:rsidRPr="00FD020C">
        <w:rPr>
          <w:rFonts w:asciiTheme="majorBidi" w:hAnsiTheme="majorBidi" w:cstheme="majorBidi"/>
        </w:rPr>
        <w:t>[118]</w:t>
      </w:r>
    </w:p>
    <w:p w:rsidR="00FC7B60" w:rsidRPr="00FD020C" w:rsidRDefault="00FC7B60" w:rsidP="00FC7B60">
      <w:pPr>
        <w:keepNext/>
        <w:spacing w:line="360" w:lineRule="auto"/>
        <w:jc w:val="center"/>
        <w:rPr>
          <w:rFonts w:asciiTheme="majorBidi" w:hAnsiTheme="majorBidi" w:cstheme="majorBidi"/>
        </w:rPr>
      </w:pPr>
      <w:r w:rsidRPr="00FD020C">
        <w:rPr>
          <w:rFonts w:asciiTheme="majorBidi" w:hAnsiTheme="majorBidi" w:cstheme="majorBidi"/>
        </w:rPr>
        <w:object w:dxaOrig="12473" w:dyaOrig="6023">
          <v:shape id="_x0000_i1028" type="#_x0000_t75" style="width:441pt;height:213pt" o:ole="" o:bordertopcolor="this" o:borderleftcolor="this" o:borderbottomcolor="this" o:borderrightcolor="this">
            <v:imagedata r:id="rId40" o:title=""/>
            <w10:bordertop type="single" width="12"/>
            <w10:borderleft type="single" width="12"/>
            <w10:borderbottom type="single" width="12"/>
            <w10:borderright type="single" width="12"/>
          </v:shape>
          <o:OLEObject Type="Embed" ProgID="Visio.Drawing.11" ShapeID="_x0000_i1028" DrawAspect="Content" ObjectID="_1360774699" r:id="rId41"/>
        </w:object>
      </w:r>
    </w:p>
    <w:p w:rsidR="00FC7B60" w:rsidRPr="00FD020C" w:rsidRDefault="00FC7B60" w:rsidP="00FC7B60">
      <w:pPr>
        <w:pStyle w:val="Lgende"/>
        <w:spacing w:line="360" w:lineRule="auto"/>
        <w:jc w:val="center"/>
        <w:rPr>
          <w:rFonts w:asciiTheme="majorBidi" w:hAnsiTheme="majorBidi" w:cstheme="majorBidi"/>
          <w:b w:val="0"/>
          <w:bCs w:val="0"/>
          <w:sz w:val="24"/>
          <w:szCs w:val="24"/>
        </w:rPr>
      </w:pPr>
      <w:bookmarkStart w:id="6" w:name="_Toc122160956"/>
      <w:r w:rsidRPr="00FD020C">
        <w:rPr>
          <w:rFonts w:asciiTheme="majorBidi" w:hAnsiTheme="majorBidi" w:cstheme="majorBidi"/>
          <w:sz w:val="24"/>
          <w:szCs w:val="24"/>
          <w:u w:val="single"/>
        </w:rPr>
        <w:t>Figure.III.</w:t>
      </w:r>
      <w:r w:rsidR="00C12246" w:rsidRPr="00FD020C">
        <w:rPr>
          <w:rFonts w:asciiTheme="majorBidi" w:hAnsiTheme="majorBidi" w:cstheme="majorBidi"/>
          <w:sz w:val="24"/>
          <w:szCs w:val="24"/>
          <w:u w:val="single"/>
        </w:rPr>
        <w:fldChar w:fldCharType="begin"/>
      </w:r>
      <w:r w:rsidRPr="00FD020C">
        <w:rPr>
          <w:rFonts w:asciiTheme="majorBidi" w:hAnsiTheme="majorBidi" w:cstheme="majorBidi"/>
          <w:sz w:val="24"/>
          <w:szCs w:val="24"/>
          <w:u w:val="single"/>
        </w:rPr>
        <w:instrText xml:space="preserve"> SEQ Figure \* ARABIC </w:instrText>
      </w:r>
      <w:r w:rsidR="00C12246" w:rsidRPr="00FD020C">
        <w:rPr>
          <w:rFonts w:asciiTheme="majorBidi" w:hAnsiTheme="majorBidi" w:cstheme="majorBidi"/>
          <w:sz w:val="24"/>
          <w:szCs w:val="24"/>
          <w:u w:val="single"/>
        </w:rPr>
        <w:fldChar w:fldCharType="separate"/>
      </w:r>
      <w:r w:rsidRPr="00FD020C">
        <w:rPr>
          <w:rFonts w:asciiTheme="majorBidi" w:hAnsiTheme="majorBidi" w:cstheme="majorBidi"/>
          <w:noProof/>
          <w:sz w:val="24"/>
          <w:szCs w:val="24"/>
          <w:u w:val="single"/>
        </w:rPr>
        <w:t>16</w:t>
      </w:r>
      <w:r w:rsidR="00C12246" w:rsidRPr="00FD020C">
        <w:rPr>
          <w:rFonts w:asciiTheme="majorBidi" w:hAnsiTheme="majorBidi" w:cstheme="majorBidi"/>
          <w:sz w:val="24"/>
          <w:szCs w:val="24"/>
          <w:u w:val="single"/>
        </w:rPr>
        <w:fldChar w:fldCharType="end"/>
      </w:r>
      <w:r w:rsidRPr="00FD020C">
        <w:rPr>
          <w:rFonts w:asciiTheme="majorBidi" w:hAnsiTheme="majorBidi" w:cstheme="majorBidi"/>
          <w:sz w:val="24"/>
          <w:szCs w:val="24"/>
          <w:u w:val="single"/>
        </w:rPr>
        <w:t>. Diagramme typique d'une unité d' HDS</w:t>
      </w:r>
      <w:bookmarkEnd w:id="6"/>
      <w:r w:rsidRPr="00FD020C">
        <w:rPr>
          <w:rFonts w:asciiTheme="majorBidi" w:eastAsiaTheme="minorHAnsi" w:hAnsiTheme="majorBidi" w:cstheme="majorBidi"/>
          <w:b w:val="0"/>
          <w:bCs w:val="0"/>
          <w:sz w:val="24"/>
          <w:szCs w:val="24"/>
          <w:lang w:eastAsia="en-US"/>
        </w:rPr>
        <w:t>[119]</w:t>
      </w:r>
    </w:p>
    <w:p w:rsidR="00FC7B60" w:rsidRPr="00FD020C" w:rsidRDefault="00FC7B60" w:rsidP="00FC7B60">
      <w:pPr>
        <w:spacing w:line="360" w:lineRule="auto"/>
        <w:jc w:val="both"/>
        <w:rPr>
          <w:rFonts w:asciiTheme="majorBidi" w:hAnsiTheme="majorBidi" w:cstheme="majorBidi"/>
          <w:b/>
          <w:u w:val="single"/>
        </w:rPr>
      </w:pPr>
    </w:p>
    <w:p w:rsidR="00FC7B60" w:rsidRPr="00FD020C" w:rsidRDefault="00FC7B60" w:rsidP="00FC7B60">
      <w:pPr>
        <w:spacing w:line="360" w:lineRule="auto"/>
        <w:jc w:val="both"/>
        <w:rPr>
          <w:rFonts w:asciiTheme="majorBidi" w:hAnsiTheme="majorBidi" w:cstheme="majorBidi"/>
          <w:b/>
          <w:bCs/>
        </w:rPr>
      </w:pPr>
    </w:p>
    <w:p w:rsidR="00FC7B60" w:rsidRPr="00FD020C" w:rsidRDefault="00FC7B60" w:rsidP="00FC7B60">
      <w:pPr>
        <w:spacing w:line="360" w:lineRule="auto"/>
        <w:jc w:val="both"/>
        <w:rPr>
          <w:rFonts w:asciiTheme="majorBidi" w:hAnsiTheme="majorBidi" w:cstheme="majorBidi"/>
        </w:rPr>
      </w:pPr>
      <w:r w:rsidRPr="000F31B1">
        <w:rPr>
          <w:rFonts w:asciiTheme="majorBidi" w:hAnsiTheme="majorBidi" w:cstheme="majorBidi"/>
          <w:b/>
          <w:bCs/>
        </w:rPr>
        <w:t>III.B.9. Avantages de HDS :</w:t>
      </w:r>
      <w:r w:rsidRPr="00FD020C">
        <w:rPr>
          <w:rFonts w:asciiTheme="majorBidi" w:hAnsiTheme="majorBidi" w:cstheme="majorBidi"/>
        </w:rPr>
        <w:t xml:space="preserve"> [115]</w:t>
      </w:r>
    </w:p>
    <w:p w:rsidR="00FC7B60" w:rsidRPr="00FD020C" w:rsidRDefault="00FC7B60" w:rsidP="00FC7B60">
      <w:pPr>
        <w:pStyle w:val="Paragraphedeliste"/>
        <w:numPr>
          <w:ilvl w:val="0"/>
          <w:numId w:val="26"/>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L’élimination de soufre et d'azote à moins 10 ppm.</w:t>
      </w:r>
    </w:p>
    <w:p w:rsidR="00FC7B60" w:rsidRPr="00FD020C" w:rsidRDefault="00FC7B60" w:rsidP="00FC7B60">
      <w:pPr>
        <w:pStyle w:val="Paragraphedeliste"/>
        <w:numPr>
          <w:ilvl w:val="0"/>
          <w:numId w:val="26"/>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L’élimination complète des composés en métal.</w:t>
      </w:r>
    </w:p>
    <w:p w:rsidR="00FC7B60" w:rsidRPr="00FD020C" w:rsidRDefault="00FC7B60" w:rsidP="00FC7B60">
      <w:pPr>
        <w:pStyle w:val="Paragraphedeliste"/>
        <w:numPr>
          <w:ilvl w:val="0"/>
          <w:numId w:val="26"/>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Réduction de polluants environnementaux.</w:t>
      </w:r>
    </w:p>
    <w:p w:rsidR="00FC7B60" w:rsidRPr="00FD020C" w:rsidRDefault="00FC7B60" w:rsidP="00FC7B60">
      <w:pPr>
        <w:pStyle w:val="Paragraphedeliste"/>
        <w:numPr>
          <w:ilvl w:val="0"/>
          <w:numId w:val="26"/>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Augmente la durée de catalyseur et réduction de l'empoisonnement du catalyseur par métal.</w:t>
      </w:r>
    </w:p>
    <w:p w:rsidR="00FC7B60" w:rsidRPr="00FD020C" w:rsidRDefault="00FC7B60" w:rsidP="00FC7B60">
      <w:pPr>
        <w:pStyle w:val="Paragraphedeliste"/>
        <w:numPr>
          <w:ilvl w:val="0"/>
          <w:numId w:val="26"/>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Réduction de la corrosion de l'équipement de processus.</w:t>
      </w:r>
    </w:p>
    <w:p w:rsidR="00FC7B60" w:rsidRPr="00FD020C" w:rsidRDefault="00FC7B60" w:rsidP="00FC7B60">
      <w:pPr>
        <w:pStyle w:val="Paragraphedeliste"/>
        <w:numPr>
          <w:ilvl w:val="0"/>
          <w:numId w:val="26"/>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Traitement facile des eaux usées résiduaires</w:t>
      </w:r>
    </w:p>
    <w:p w:rsidR="00FC7B60" w:rsidRPr="00FD020C" w:rsidRDefault="00FC7B60" w:rsidP="00FC7B60">
      <w:pPr>
        <w:pStyle w:val="Paragraphedeliste"/>
        <w:numPr>
          <w:ilvl w:val="0"/>
          <w:numId w:val="26"/>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Opération simple d'unité de processus</w:t>
      </w:r>
    </w:p>
    <w:p w:rsidR="00FC7B60" w:rsidRPr="000F31B1" w:rsidRDefault="00FC7B60" w:rsidP="00FC7B60">
      <w:pPr>
        <w:spacing w:line="360" w:lineRule="auto"/>
        <w:jc w:val="both"/>
        <w:rPr>
          <w:rFonts w:asciiTheme="majorBidi" w:hAnsiTheme="majorBidi" w:cstheme="majorBidi"/>
        </w:rPr>
      </w:pPr>
      <w:r w:rsidRPr="000F31B1">
        <w:rPr>
          <w:rFonts w:asciiTheme="majorBidi" w:hAnsiTheme="majorBidi" w:cstheme="majorBidi"/>
          <w:b/>
          <w:bCs/>
        </w:rPr>
        <w:lastRenderedPageBreak/>
        <w:t>II</w:t>
      </w:r>
      <w:r w:rsidR="000F31B1" w:rsidRPr="000F31B1">
        <w:rPr>
          <w:rFonts w:asciiTheme="majorBidi" w:hAnsiTheme="majorBidi" w:cstheme="majorBidi"/>
          <w:b/>
          <w:bCs/>
        </w:rPr>
        <w:t>I.B</w:t>
      </w:r>
      <w:r w:rsidRPr="000F31B1">
        <w:rPr>
          <w:rFonts w:asciiTheme="majorBidi" w:hAnsiTheme="majorBidi" w:cstheme="majorBidi"/>
          <w:b/>
          <w:bCs/>
        </w:rPr>
        <w:t>.10. La Simulation du procédé :</w:t>
      </w:r>
    </w:p>
    <w:p w:rsidR="00FC7B60" w:rsidRPr="000F31B1" w:rsidRDefault="00FC7B60" w:rsidP="00FC7B60">
      <w:pPr>
        <w:spacing w:line="360" w:lineRule="auto"/>
        <w:jc w:val="both"/>
        <w:rPr>
          <w:rFonts w:asciiTheme="majorBidi" w:hAnsiTheme="majorBidi" w:cstheme="majorBidi"/>
          <w:b/>
          <w:bCs/>
        </w:rPr>
      </w:pPr>
      <w:r w:rsidRPr="000F31B1">
        <w:rPr>
          <w:rFonts w:asciiTheme="majorBidi" w:hAnsiTheme="majorBidi" w:cstheme="majorBidi"/>
          <w:b/>
          <w:bCs/>
        </w:rPr>
        <w:t>I</w:t>
      </w:r>
      <w:r w:rsidR="000F31B1" w:rsidRPr="000F31B1">
        <w:rPr>
          <w:rFonts w:asciiTheme="majorBidi" w:hAnsiTheme="majorBidi" w:cstheme="majorBidi"/>
          <w:b/>
          <w:bCs/>
        </w:rPr>
        <w:t>I</w:t>
      </w:r>
      <w:r w:rsidRPr="000F31B1">
        <w:rPr>
          <w:rFonts w:asciiTheme="majorBidi" w:hAnsiTheme="majorBidi" w:cstheme="majorBidi"/>
          <w:b/>
          <w:bCs/>
        </w:rPr>
        <w:t>I</w:t>
      </w:r>
      <w:r w:rsidR="000F31B1" w:rsidRPr="000F31B1">
        <w:rPr>
          <w:rFonts w:asciiTheme="majorBidi" w:hAnsiTheme="majorBidi" w:cstheme="majorBidi"/>
          <w:b/>
          <w:bCs/>
        </w:rPr>
        <w:t>.B</w:t>
      </w:r>
      <w:r w:rsidRPr="000F31B1">
        <w:rPr>
          <w:rFonts w:asciiTheme="majorBidi" w:hAnsiTheme="majorBidi" w:cstheme="majorBidi"/>
          <w:b/>
          <w:bCs/>
        </w:rPr>
        <w:t>.10.1. Simulation de processus:</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De nos jours, l'utilisation du logiciel de simulation pour le développement de la conception de réacteur et la balance jusqu'aux capacités industrielles, est la méthode la plus désirée pour réduire des coûts de développement de technologie. L’utilisation de simulation permet d’étudier les opérations plus ordinaires du processus tels que la recherche sur l'augmentation et la capacité décroissante de fonctionnement des unités et finalement la conception et pour optimiser une unité de HDS. Avec ce logiciel de simulation nous pouvions étudier des dimensions de réacteur, des propriétés de catalyseur et de divers paramètres tels que la température, la pression, le débit, et les effets de composition de l’alimentation. À cet égard, afin de préparer un logiciel ultra-profond d’hydrodésulfuration, la modélisation et la simulation du processus de HDS ont été effectuées dans la modélisation et commandent le département de la Division de technologie et de développement de processus à raffinerie. [117,119]</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Ce logiciel est facile à utiliser et à l'aide d'un programme intégré d'itération à différentes conditions, il est possible de prévoir une collection complète d'exécution de processus dans divers états dans une courte période. Avoir fait les tâches ci-dessus, les coûts en fonction d'une diminution (l'eau, énergie) aussi bien qu'à coûts supérieurs davantage de réduction et plus de flexibilité dans la conception de processus peut être réalisé.  En outre, puisqu'une conception de processus parfaite dépend seulement de l'équipement et la conception mécanique, la tuyauterie et l'instrumentation, il est possible d'employer les données obtenues de simulation dans différentes conditions pour d'autres améliorations de concevoir de tels systèmes.</w:t>
      </w:r>
    </w:p>
    <w:p w:rsidR="00FC7B60" w:rsidRPr="00FD020C" w:rsidRDefault="00FC7B60" w:rsidP="000F31B1">
      <w:pPr>
        <w:spacing w:line="360" w:lineRule="auto"/>
        <w:jc w:val="center"/>
        <w:rPr>
          <w:rFonts w:asciiTheme="majorBidi" w:hAnsiTheme="majorBidi" w:cstheme="majorBidi"/>
        </w:rPr>
      </w:pPr>
      <w:r w:rsidRPr="00FD020C">
        <w:rPr>
          <w:rFonts w:asciiTheme="majorBidi" w:hAnsiTheme="majorBidi" w:cstheme="majorBidi"/>
          <w:noProof/>
          <w:lang w:val="en-US" w:eastAsia="en-US"/>
        </w:rPr>
        <w:drawing>
          <wp:inline distT="0" distB="0" distL="0" distR="0">
            <wp:extent cx="4000500" cy="2190750"/>
            <wp:effectExtent l="19050" t="0" r="0" b="0"/>
            <wp:docPr id="61" name="Image 4" descr="G:\Nouveau dossier456\Ripi - Hydrodesulfurization (HDS)_fichiers\hdsfi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Nouveau dossier456\Ripi - Hydrodesulfurization (HDS)_fichiers\hdsfig3.jpg"/>
                    <pic:cNvPicPr>
                      <a:picLocks noChangeAspect="1" noChangeArrowheads="1"/>
                    </pic:cNvPicPr>
                  </pic:nvPicPr>
                  <pic:blipFill>
                    <a:blip r:embed="rId42"/>
                    <a:srcRect/>
                    <a:stretch>
                      <a:fillRect/>
                    </a:stretch>
                  </pic:blipFill>
                  <pic:spPr bwMode="auto">
                    <a:xfrm>
                      <a:off x="0" y="0"/>
                      <a:ext cx="4000500" cy="2190750"/>
                    </a:xfrm>
                    <a:prstGeom prst="rect">
                      <a:avLst/>
                    </a:prstGeom>
                    <a:noFill/>
                    <a:ln w="9525">
                      <a:noFill/>
                      <a:miter lim="800000"/>
                      <a:headEnd/>
                      <a:tailEnd/>
                    </a:ln>
                  </pic:spPr>
                </pic:pic>
              </a:graphicData>
            </a:graphic>
          </wp:inline>
        </w:drawing>
      </w:r>
    </w:p>
    <w:p w:rsidR="00FC7B60" w:rsidRPr="00FD020C" w:rsidRDefault="00FC7B60" w:rsidP="000F31B1">
      <w:pPr>
        <w:spacing w:line="360" w:lineRule="auto"/>
        <w:jc w:val="center"/>
        <w:rPr>
          <w:rFonts w:asciiTheme="majorBidi" w:hAnsiTheme="majorBidi" w:cstheme="majorBidi"/>
        </w:rPr>
      </w:pPr>
      <w:r w:rsidRPr="00FD020C">
        <w:rPr>
          <w:rFonts w:asciiTheme="majorBidi" w:hAnsiTheme="majorBidi" w:cstheme="majorBidi"/>
          <w:b/>
          <w:bCs/>
          <w:u w:val="single"/>
        </w:rPr>
        <w:t>Figure.III.</w:t>
      </w:r>
      <w:r w:rsidR="00C12246" w:rsidRPr="00FD020C">
        <w:rPr>
          <w:rFonts w:asciiTheme="majorBidi" w:hAnsiTheme="majorBidi" w:cstheme="majorBidi"/>
          <w:b/>
          <w:bCs/>
          <w:u w:val="single"/>
        </w:rPr>
        <w:fldChar w:fldCharType="begin"/>
      </w:r>
      <w:r w:rsidRPr="00FD020C">
        <w:rPr>
          <w:rFonts w:asciiTheme="majorBidi" w:hAnsiTheme="majorBidi" w:cstheme="majorBidi"/>
          <w:b/>
          <w:bCs/>
          <w:u w:val="single"/>
        </w:rPr>
        <w:instrText xml:space="preserve"> SEQ Figure \* ARABIC </w:instrText>
      </w:r>
      <w:r w:rsidR="00C12246" w:rsidRPr="00FD020C">
        <w:rPr>
          <w:rFonts w:asciiTheme="majorBidi" w:hAnsiTheme="majorBidi" w:cstheme="majorBidi"/>
          <w:b/>
          <w:bCs/>
          <w:u w:val="single"/>
        </w:rPr>
        <w:fldChar w:fldCharType="separate"/>
      </w:r>
      <w:r w:rsidRPr="00FD020C">
        <w:rPr>
          <w:rFonts w:asciiTheme="majorBidi" w:hAnsiTheme="majorBidi" w:cstheme="majorBidi"/>
          <w:b/>
          <w:bCs/>
          <w:noProof/>
          <w:u w:val="single"/>
        </w:rPr>
        <w:t>17</w:t>
      </w:r>
      <w:r w:rsidR="00C12246" w:rsidRPr="00FD020C">
        <w:rPr>
          <w:rFonts w:asciiTheme="majorBidi" w:hAnsiTheme="majorBidi" w:cstheme="majorBidi"/>
          <w:b/>
          <w:bCs/>
          <w:u w:val="single"/>
        </w:rPr>
        <w:fldChar w:fldCharType="end"/>
      </w:r>
      <w:r w:rsidRPr="00FD020C">
        <w:rPr>
          <w:rFonts w:asciiTheme="majorBidi" w:hAnsiTheme="majorBidi" w:cstheme="majorBidi"/>
          <w:b/>
          <w:bCs/>
          <w:u w:val="single"/>
        </w:rPr>
        <w:t>. Schéma de simulation par logicielle Hysis du procédé HDS</w:t>
      </w:r>
      <w:r w:rsidRPr="00FD020C">
        <w:rPr>
          <w:rFonts w:asciiTheme="majorBidi" w:hAnsiTheme="majorBidi" w:cstheme="majorBidi"/>
        </w:rPr>
        <w:t>[119]</w:t>
      </w:r>
    </w:p>
    <w:p w:rsidR="000F31B1" w:rsidRDefault="000F31B1" w:rsidP="00FC7B60">
      <w:pPr>
        <w:spacing w:line="360" w:lineRule="auto"/>
        <w:jc w:val="both"/>
        <w:rPr>
          <w:rFonts w:asciiTheme="majorBidi" w:hAnsiTheme="majorBidi" w:cstheme="majorBidi"/>
          <w:b/>
          <w:bCs/>
          <w:u w:val="single"/>
        </w:rPr>
      </w:pPr>
    </w:p>
    <w:p w:rsidR="000F31B1" w:rsidRDefault="000F31B1" w:rsidP="00FC7B60">
      <w:pPr>
        <w:spacing w:line="360" w:lineRule="auto"/>
        <w:jc w:val="both"/>
        <w:rPr>
          <w:rFonts w:asciiTheme="majorBidi" w:hAnsiTheme="majorBidi" w:cstheme="majorBidi"/>
          <w:b/>
          <w:bCs/>
          <w:u w:val="single"/>
        </w:rPr>
      </w:pPr>
    </w:p>
    <w:p w:rsidR="00FC7B60" w:rsidRPr="00FD020C" w:rsidRDefault="00FC7B60" w:rsidP="00FC7B60">
      <w:pPr>
        <w:spacing w:line="360" w:lineRule="auto"/>
        <w:jc w:val="both"/>
        <w:rPr>
          <w:rFonts w:asciiTheme="majorBidi" w:hAnsiTheme="majorBidi" w:cstheme="majorBidi"/>
        </w:rPr>
      </w:pPr>
      <w:r w:rsidRPr="000F31B1">
        <w:rPr>
          <w:rFonts w:asciiTheme="majorBidi" w:hAnsiTheme="majorBidi" w:cstheme="majorBidi"/>
          <w:b/>
          <w:bCs/>
        </w:rPr>
        <w:lastRenderedPageBreak/>
        <w:t>I</w:t>
      </w:r>
      <w:r w:rsidR="000F31B1" w:rsidRPr="000F31B1">
        <w:rPr>
          <w:rFonts w:asciiTheme="majorBidi" w:hAnsiTheme="majorBidi" w:cstheme="majorBidi"/>
          <w:b/>
          <w:bCs/>
        </w:rPr>
        <w:t>I</w:t>
      </w:r>
      <w:r w:rsidRPr="000F31B1">
        <w:rPr>
          <w:rFonts w:asciiTheme="majorBidi" w:hAnsiTheme="majorBidi" w:cstheme="majorBidi"/>
          <w:b/>
          <w:bCs/>
        </w:rPr>
        <w:t>I</w:t>
      </w:r>
      <w:r w:rsidR="000F31B1" w:rsidRPr="000F31B1">
        <w:rPr>
          <w:rFonts w:asciiTheme="majorBidi" w:hAnsiTheme="majorBidi" w:cstheme="majorBidi"/>
          <w:b/>
          <w:bCs/>
        </w:rPr>
        <w:t>.B</w:t>
      </w:r>
      <w:r w:rsidRPr="000F31B1">
        <w:rPr>
          <w:rFonts w:asciiTheme="majorBidi" w:hAnsiTheme="majorBidi" w:cstheme="majorBidi"/>
          <w:b/>
          <w:bCs/>
        </w:rPr>
        <w:t>.10.2. Modélisation d'un réacteur de HDS :</w:t>
      </w:r>
      <w:r w:rsidRPr="000F31B1">
        <w:rPr>
          <w:rFonts w:asciiTheme="majorBidi" w:hAnsiTheme="majorBidi" w:cstheme="majorBidi"/>
        </w:rPr>
        <w:t xml:space="preserve"> </w:t>
      </w:r>
      <w:r w:rsidRPr="00FD020C">
        <w:rPr>
          <w:rFonts w:asciiTheme="majorBidi" w:hAnsiTheme="majorBidi" w:cstheme="majorBidi"/>
        </w:rPr>
        <w:t>[118]</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Le logiciel est nécessaire pour lier entre les données industrielles et pilotes pour étudier les effets des changements des conditions physiques et de la dimension du réacteur, des propriétés de catalyseur, et de la composition d'alimentation. Car un réacteur de lit fixe est le cœur d'un processus de HDS, ainsi la modélisation de réacteur a été faite pour le composant de dibenzothiophène en gasoil.</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Alors des équations modèles ont été développées pour la cinétique, l’hydrodynamique, transfert de la masse et de chaleur et alors elles sont résolues pour le réacteur en employant des paramètres de cinétique et des propriétés physiques de phase avec la méthode numérique de Runge-Kutta du quatrième ordre.</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Également pour le calcul de facteur d'efficacité dans le catalyseur, des équations de bilan de matière du catalyseur ont été écrites et la méthode orthogonale de collocation à l'aide de la méthode numérique modifiée de Powel-Dogleg, a été employée pour résoudre des équations non linéaires obtenues en morceaux de catalyseur.</w:t>
      </w:r>
    </w:p>
    <w:p w:rsidR="00FC7B60" w:rsidRPr="00FD020C" w:rsidRDefault="00FC7B60" w:rsidP="000F31B1">
      <w:pPr>
        <w:spacing w:line="360" w:lineRule="auto"/>
        <w:jc w:val="center"/>
        <w:rPr>
          <w:rFonts w:asciiTheme="majorBidi" w:hAnsiTheme="majorBidi" w:cstheme="majorBidi"/>
        </w:rPr>
      </w:pPr>
      <w:r w:rsidRPr="00FD020C">
        <w:rPr>
          <w:rFonts w:asciiTheme="majorBidi" w:hAnsiTheme="majorBidi" w:cstheme="majorBidi"/>
          <w:noProof/>
          <w:lang w:val="en-US" w:eastAsia="en-US"/>
        </w:rPr>
        <w:drawing>
          <wp:inline distT="0" distB="0" distL="0" distR="0">
            <wp:extent cx="4667250" cy="3009900"/>
            <wp:effectExtent l="19050" t="0" r="0" b="0"/>
            <wp:docPr id="62" name="Image 5" descr="G:\Nouveau dossier456\Ripi - Hydrodesulfurization (HDS)_fichiers\hdsfi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Nouveau dossier456\Ripi - Hydrodesulfurization (HDS)_fichiers\hdsfig4.jpg"/>
                    <pic:cNvPicPr>
                      <a:picLocks noChangeAspect="1" noChangeArrowheads="1"/>
                    </pic:cNvPicPr>
                  </pic:nvPicPr>
                  <pic:blipFill>
                    <a:blip r:embed="rId43"/>
                    <a:srcRect/>
                    <a:stretch>
                      <a:fillRect/>
                    </a:stretch>
                  </pic:blipFill>
                  <pic:spPr bwMode="auto">
                    <a:xfrm>
                      <a:off x="0" y="0"/>
                      <a:ext cx="4667250" cy="3009900"/>
                    </a:xfrm>
                    <a:prstGeom prst="rect">
                      <a:avLst/>
                    </a:prstGeom>
                    <a:noFill/>
                    <a:ln w="9525">
                      <a:noFill/>
                      <a:miter lim="800000"/>
                      <a:headEnd/>
                      <a:tailEnd/>
                    </a:ln>
                  </pic:spPr>
                </pic:pic>
              </a:graphicData>
            </a:graphic>
          </wp:inline>
        </w:drawing>
      </w:r>
    </w:p>
    <w:p w:rsidR="00FC7B60" w:rsidRPr="00FD020C" w:rsidRDefault="00FC7B60" w:rsidP="00FC7B60">
      <w:pPr>
        <w:spacing w:line="360" w:lineRule="auto"/>
        <w:jc w:val="both"/>
        <w:rPr>
          <w:rFonts w:asciiTheme="majorBidi" w:hAnsiTheme="majorBidi" w:cstheme="majorBidi"/>
        </w:rPr>
      </w:pPr>
    </w:p>
    <w:p w:rsidR="00FC7B60" w:rsidRPr="00FD020C" w:rsidRDefault="00FC7B60" w:rsidP="00FC7B60">
      <w:pPr>
        <w:spacing w:line="360" w:lineRule="auto"/>
        <w:jc w:val="both"/>
        <w:rPr>
          <w:rFonts w:asciiTheme="majorBidi" w:hAnsiTheme="majorBidi" w:cstheme="majorBidi"/>
        </w:rPr>
      </w:pPr>
      <w:r w:rsidRPr="000F31B1">
        <w:rPr>
          <w:rFonts w:asciiTheme="majorBidi" w:hAnsiTheme="majorBidi" w:cstheme="majorBidi"/>
          <w:b/>
          <w:bCs/>
        </w:rPr>
        <w:t>II</w:t>
      </w:r>
      <w:r w:rsidR="000F31B1" w:rsidRPr="000F31B1">
        <w:rPr>
          <w:rFonts w:asciiTheme="majorBidi" w:hAnsiTheme="majorBidi" w:cstheme="majorBidi"/>
          <w:b/>
          <w:bCs/>
        </w:rPr>
        <w:t>I.B</w:t>
      </w:r>
      <w:r w:rsidRPr="000F31B1">
        <w:rPr>
          <w:rFonts w:asciiTheme="majorBidi" w:hAnsiTheme="majorBidi" w:cstheme="majorBidi"/>
          <w:b/>
          <w:bCs/>
        </w:rPr>
        <w:t>.10.3. Dynamique et la régulation de processus :</w:t>
      </w:r>
      <w:r w:rsidRPr="000F31B1">
        <w:rPr>
          <w:rFonts w:asciiTheme="majorBidi" w:hAnsiTheme="majorBidi" w:cstheme="majorBidi"/>
        </w:rPr>
        <w:t xml:space="preserve"> </w:t>
      </w:r>
      <w:r w:rsidRPr="00FD020C">
        <w:rPr>
          <w:rFonts w:asciiTheme="majorBidi" w:hAnsiTheme="majorBidi" w:cstheme="majorBidi"/>
        </w:rPr>
        <w:t>[119]</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 xml:space="preserve">La simulation dynamique est employée couramment dans l'ingénierie de procédés chimiques, afin de prévoir et analyser le comportement dynamique du processus chimique ; de sorte qu'elle puisse nous aider à concevoir un meilleur processus. Les unités d’hydrodésulfuration peuvent ne jamais fonctionner à un état équilibré réellement ; et elles ont toujours une nature dynamique. En raison de l'importance des unités profondes de HDS dans les raffineries, l'étude de modélisation et de simulation du processus pour l’hydrodésulfuration de coupes de </w:t>
      </w:r>
      <w:r w:rsidRPr="00FD020C">
        <w:rPr>
          <w:rFonts w:asciiTheme="majorBidi" w:hAnsiTheme="majorBidi" w:cstheme="majorBidi"/>
        </w:rPr>
        <w:lastRenderedPageBreak/>
        <w:t xml:space="preserve">pétrole, dans l'état dynamique a une importance significative à traiter et des automaticiens pour les raisons suivantes : </w:t>
      </w:r>
    </w:p>
    <w:p w:rsidR="00FC7B60" w:rsidRPr="00FD020C" w:rsidRDefault="00FC7B60" w:rsidP="00FC7B60">
      <w:pPr>
        <w:pStyle w:val="Paragraphedeliste"/>
        <w:numPr>
          <w:ilvl w:val="0"/>
          <w:numId w:val="27"/>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Concevoir de nouvelles usines utilise ce modèle comme outil.</w:t>
      </w:r>
    </w:p>
    <w:p w:rsidR="00FC7B60" w:rsidRPr="00FD020C" w:rsidRDefault="00FC7B60" w:rsidP="00FC7B60">
      <w:pPr>
        <w:pStyle w:val="Paragraphedeliste"/>
        <w:numPr>
          <w:ilvl w:val="0"/>
          <w:numId w:val="27"/>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Automation et optimisation possibles de la régulation de processus.</w:t>
      </w:r>
    </w:p>
    <w:p w:rsidR="00FC7B60" w:rsidRPr="00FD020C" w:rsidRDefault="00FC7B60" w:rsidP="00FC7B60">
      <w:pPr>
        <w:pStyle w:val="Paragraphedeliste"/>
        <w:numPr>
          <w:ilvl w:val="0"/>
          <w:numId w:val="27"/>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Optimisation de processus possible en ce qui concerne certaines limitations telles que les matériels pour réacteur, le hazop et la désactivation de catalyseur.</w:t>
      </w:r>
    </w:p>
    <w:p w:rsidR="00FC7B60" w:rsidRPr="00FD020C" w:rsidRDefault="00FC7B60" w:rsidP="00FC7B60">
      <w:pPr>
        <w:pStyle w:val="Paragraphedeliste"/>
        <w:numPr>
          <w:ilvl w:val="0"/>
          <w:numId w:val="27"/>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Comportement dynamique de prévision du réacteur dans des fluctuations de démarrage et d'arrêt ou d'alimentation d'admission, concevant alors un système de contrôle pour ajuster le processus selon des facteurs ci-dessus.</w:t>
      </w:r>
    </w:p>
    <w:p w:rsidR="00FC7B60" w:rsidRPr="00FD020C" w:rsidRDefault="00FC7B60" w:rsidP="00FC7B60">
      <w:pPr>
        <w:pStyle w:val="Paragraphedeliste"/>
        <w:numPr>
          <w:ilvl w:val="0"/>
          <w:numId w:val="27"/>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Concevoir les modifications requises dans le processus selon les changements probables de la qualité d'alimentation ou de la qualité du produit.</w:t>
      </w:r>
    </w:p>
    <w:p w:rsidR="00FC7B60" w:rsidRPr="00FD020C" w:rsidRDefault="00FC7B60" w:rsidP="00FC7B60">
      <w:pPr>
        <w:pStyle w:val="Paragraphedeliste"/>
        <w:numPr>
          <w:ilvl w:val="0"/>
          <w:numId w:val="27"/>
        </w:numPr>
        <w:spacing w:line="360" w:lineRule="auto"/>
        <w:jc w:val="both"/>
        <w:rPr>
          <w:rFonts w:asciiTheme="majorBidi" w:hAnsiTheme="majorBidi" w:cstheme="majorBidi"/>
          <w:sz w:val="24"/>
          <w:szCs w:val="24"/>
        </w:rPr>
      </w:pPr>
      <w:r w:rsidRPr="00FD020C">
        <w:rPr>
          <w:rFonts w:asciiTheme="majorBidi" w:hAnsiTheme="majorBidi" w:cstheme="majorBidi"/>
          <w:sz w:val="24"/>
          <w:szCs w:val="24"/>
        </w:rPr>
        <w:t>Opérateurs de formation comme outil.</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En outre, afin d'améliorer la qualité du produit pour améliorer la situation sur le marché en compétition internationale, l'optimisation dynamique du processus est nécessaire.</w:t>
      </w:r>
    </w:p>
    <w:p w:rsidR="00FC7B60" w:rsidRPr="00FD020C" w:rsidRDefault="00FC7B60" w:rsidP="00FC7B60">
      <w:pPr>
        <w:spacing w:line="360" w:lineRule="auto"/>
        <w:jc w:val="both"/>
        <w:rPr>
          <w:rFonts w:asciiTheme="majorBidi" w:hAnsiTheme="majorBidi" w:cstheme="majorBidi"/>
        </w:rPr>
      </w:pPr>
      <w:r w:rsidRPr="00FD020C">
        <w:rPr>
          <w:rFonts w:asciiTheme="majorBidi" w:hAnsiTheme="majorBidi" w:cstheme="majorBidi"/>
        </w:rPr>
        <w:t>À ce but, l'optimisation en temps réel peut être appliquée dans les  plantes entières, et prépare un logiciel pour atteindre ce but, de sorte que les avantages économiques du processus puissent être augmentés par évaluation et changements continus de condition de traitement. Par conséquent, à cet égard la</w:t>
      </w:r>
      <w:r w:rsidRPr="00FD020C">
        <w:rPr>
          <w:rFonts w:asciiTheme="majorBidi" w:hAnsiTheme="majorBidi" w:cstheme="majorBidi"/>
          <w:color w:val="FF0000"/>
          <w:u w:val="single"/>
        </w:rPr>
        <w:t xml:space="preserve"> </w:t>
      </w:r>
      <w:r w:rsidRPr="00FD020C">
        <w:rPr>
          <w:rFonts w:asciiTheme="majorBidi" w:hAnsiTheme="majorBidi" w:cstheme="majorBidi"/>
        </w:rPr>
        <w:t>vaste quantité d'expérience de la régulation de processus et de la modélisation, a fait un pas en avant et a prolongé ses activités en comptant sur ses possibilités de personnel.</w:t>
      </w:r>
    </w:p>
    <w:p w:rsidR="00FC7B60" w:rsidRPr="00FD020C" w:rsidRDefault="00FC7B60" w:rsidP="00FC7B60">
      <w:pPr>
        <w:spacing w:line="360" w:lineRule="auto"/>
        <w:jc w:val="both"/>
        <w:rPr>
          <w:rFonts w:asciiTheme="majorBidi" w:hAnsiTheme="majorBidi" w:cstheme="majorBidi"/>
        </w:rPr>
      </w:pPr>
    </w:p>
    <w:p w:rsidR="00FC7B60" w:rsidRPr="000F31B1" w:rsidRDefault="00FC7B60" w:rsidP="00FC7B60">
      <w:pPr>
        <w:autoSpaceDE w:val="0"/>
        <w:autoSpaceDN w:val="0"/>
        <w:adjustRightInd w:val="0"/>
        <w:spacing w:line="360" w:lineRule="auto"/>
        <w:jc w:val="both"/>
        <w:rPr>
          <w:rFonts w:asciiTheme="majorBidi" w:eastAsiaTheme="minorHAnsi" w:hAnsiTheme="majorBidi" w:cstheme="majorBidi"/>
          <w:b/>
          <w:bCs/>
          <w:lang w:eastAsia="en-US"/>
        </w:rPr>
      </w:pPr>
      <w:r w:rsidRPr="000F31B1">
        <w:rPr>
          <w:rFonts w:asciiTheme="majorBidi" w:eastAsiaTheme="minorHAnsi" w:hAnsiTheme="majorBidi" w:cstheme="majorBidi"/>
          <w:b/>
          <w:bCs/>
          <w:lang w:eastAsia="en-US"/>
        </w:rPr>
        <w:t>I</w:t>
      </w:r>
      <w:r w:rsidR="000F31B1" w:rsidRPr="000F31B1">
        <w:rPr>
          <w:rFonts w:asciiTheme="majorBidi" w:eastAsiaTheme="minorHAnsi" w:hAnsiTheme="majorBidi" w:cstheme="majorBidi"/>
          <w:b/>
          <w:bCs/>
          <w:lang w:eastAsia="en-US"/>
        </w:rPr>
        <w:t>II.B</w:t>
      </w:r>
      <w:r w:rsidRPr="000F31B1">
        <w:rPr>
          <w:rFonts w:asciiTheme="majorBidi" w:eastAsiaTheme="minorHAnsi" w:hAnsiTheme="majorBidi" w:cstheme="majorBidi"/>
          <w:b/>
          <w:bCs/>
          <w:lang w:eastAsia="en-US"/>
        </w:rPr>
        <w:t>.</w:t>
      </w:r>
      <w:r w:rsidR="000F31B1" w:rsidRPr="000F31B1">
        <w:rPr>
          <w:rFonts w:asciiTheme="majorBidi" w:eastAsiaTheme="minorHAnsi" w:hAnsiTheme="majorBidi" w:cstheme="majorBidi"/>
          <w:b/>
          <w:bCs/>
          <w:lang w:eastAsia="en-US"/>
        </w:rPr>
        <w:t>12</w:t>
      </w:r>
      <w:r w:rsidRPr="000F31B1">
        <w:rPr>
          <w:rFonts w:asciiTheme="majorBidi" w:eastAsiaTheme="minorHAnsi" w:hAnsiTheme="majorBidi" w:cstheme="majorBidi"/>
          <w:b/>
          <w:bCs/>
          <w:lang w:eastAsia="en-US"/>
        </w:rPr>
        <w:t>. Conclusion :</w:t>
      </w:r>
    </w:p>
    <w:p w:rsidR="00FC7B60" w:rsidRPr="00FD020C" w:rsidRDefault="00FC7B60" w:rsidP="00FC7B60">
      <w:pPr>
        <w:autoSpaceDE w:val="0"/>
        <w:autoSpaceDN w:val="0"/>
        <w:adjustRightInd w:val="0"/>
        <w:spacing w:line="360" w:lineRule="auto"/>
        <w:jc w:val="both"/>
        <w:rPr>
          <w:rFonts w:asciiTheme="majorBidi" w:eastAsiaTheme="minorHAnsi" w:hAnsiTheme="majorBidi" w:cstheme="majorBidi"/>
          <w:lang w:eastAsia="en-US"/>
        </w:rPr>
      </w:pPr>
      <w:r w:rsidRPr="00FD020C">
        <w:rPr>
          <w:rFonts w:asciiTheme="majorBidi" w:eastAsiaTheme="minorHAnsi" w:hAnsiTheme="majorBidi" w:cstheme="majorBidi"/>
          <w:lang w:eastAsia="en-US"/>
        </w:rPr>
        <w:t>Dans ce chapitre nous avons effectué une synthèse générale sur le procédé d’hydrotraitement du gasoil, ce dernier permet non seulement la production d’un carburant diesel de haute qualité mais il contribue également à la protection de l’environnement.</w:t>
      </w:r>
    </w:p>
    <w:p w:rsidR="00FC7B60" w:rsidRPr="00FD020C" w:rsidRDefault="00FC7B60" w:rsidP="00FC7B60">
      <w:pPr>
        <w:autoSpaceDE w:val="0"/>
        <w:autoSpaceDN w:val="0"/>
        <w:adjustRightInd w:val="0"/>
        <w:spacing w:line="360" w:lineRule="auto"/>
        <w:jc w:val="both"/>
        <w:rPr>
          <w:rFonts w:asciiTheme="majorBidi" w:eastAsiaTheme="minorHAnsi" w:hAnsiTheme="majorBidi" w:cstheme="majorBidi"/>
          <w:lang w:eastAsia="en-US"/>
        </w:rPr>
      </w:pPr>
      <w:r w:rsidRPr="00FD020C">
        <w:rPr>
          <w:rFonts w:asciiTheme="majorBidi" w:eastAsiaTheme="minorHAnsi" w:hAnsiTheme="majorBidi" w:cstheme="majorBidi"/>
          <w:lang w:eastAsia="en-US"/>
        </w:rPr>
        <w:t>Il existe actuellement une grande concurrence entre les plus grandes compagnies de raffinage et entre les laboratoires de recherche les plus réputés, pour améliorer et développer la technologie ainsi que les catalyseurs du procédé d’hydrotraitement du gasoil, ce ci confirme l’importance d’un tel procédé et la nécessité de sa présence dans chaque raffinerie.</w:t>
      </w:r>
    </w:p>
    <w:p w:rsidR="00FC7B60" w:rsidRPr="00FD020C" w:rsidRDefault="00FC7B60" w:rsidP="00FC7B60">
      <w:pPr>
        <w:spacing w:line="360" w:lineRule="auto"/>
        <w:jc w:val="both"/>
        <w:rPr>
          <w:rFonts w:asciiTheme="majorBidi" w:hAnsiTheme="majorBidi" w:cstheme="majorBidi"/>
        </w:rPr>
      </w:pPr>
    </w:p>
    <w:p w:rsidR="00FC7B60" w:rsidRPr="00FD020C" w:rsidRDefault="00FC7B60" w:rsidP="00FC7B60">
      <w:pPr>
        <w:spacing w:line="360" w:lineRule="auto"/>
        <w:jc w:val="both"/>
        <w:rPr>
          <w:rFonts w:asciiTheme="majorBidi" w:hAnsiTheme="majorBidi" w:cstheme="majorBidi"/>
        </w:rPr>
      </w:pPr>
    </w:p>
    <w:p w:rsidR="00DE108A" w:rsidRPr="007A0E31" w:rsidRDefault="00DE108A" w:rsidP="00DE108A">
      <w:pPr>
        <w:spacing w:line="360" w:lineRule="auto"/>
        <w:jc w:val="both"/>
        <w:rPr>
          <w:rFonts w:asciiTheme="majorBidi" w:eastAsiaTheme="minorHAnsi" w:hAnsiTheme="majorBidi" w:cstheme="majorBidi"/>
          <w:lang w:eastAsia="en-US"/>
        </w:rPr>
      </w:pPr>
    </w:p>
    <w:p w:rsidR="005817A3" w:rsidRPr="00DE108A" w:rsidRDefault="00BE3358" w:rsidP="00DE108A">
      <w:pPr>
        <w:rPr>
          <w:szCs w:val="26"/>
        </w:rPr>
      </w:pPr>
      <w:r w:rsidRPr="00DE108A">
        <w:rPr>
          <w:szCs w:val="26"/>
        </w:rPr>
        <w:t xml:space="preserve"> </w:t>
      </w:r>
    </w:p>
    <w:sectPr w:rsidR="005817A3" w:rsidRPr="00DE108A" w:rsidSect="00513E56">
      <w:headerReference w:type="default" r:id="rId44"/>
      <w:footerReference w:type="even" r:id="rId45"/>
      <w:footerReference w:type="default" r:id="rId46"/>
      <w:pgSz w:w="11907" w:h="16840" w:code="9"/>
      <w:pgMar w:top="1134" w:right="1134" w:bottom="1134" w:left="1418" w:header="720" w:footer="720" w:gutter="284"/>
      <w:pgNumType w:start="6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076" w:rsidRDefault="00991076">
      <w:r>
        <w:separator/>
      </w:r>
    </w:p>
  </w:endnote>
  <w:endnote w:type="continuationSeparator" w:id="1">
    <w:p w:rsidR="00991076" w:rsidRDefault="009910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A00002EF" w:usb1="420020EB" w:usb2="00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03E" w:rsidRDefault="00C12246" w:rsidP="00183572">
    <w:pPr>
      <w:pStyle w:val="Pieddepage"/>
      <w:framePr w:wrap="around" w:vAnchor="text" w:hAnchor="margin" w:xAlign="center" w:y="1"/>
      <w:rPr>
        <w:rStyle w:val="Numrodepage"/>
      </w:rPr>
    </w:pPr>
    <w:r>
      <w:rPr>
        <w:rStyle w:val="Numrodepage"/>
      </w:rPr>
      <w:fldChar w:fldCharType="begin"/>
    </w:r>
    <w:r w:rsidR="00E6403E">
      <w:rPr>
        <w:rStyle w:val="Numrodepage"/>
      </w:rPr>
      <w:instrText xml:space="preserve">PAGE  </w:instrText>
    </w:r>
    <w:r>
      <w:rPr>
        <w:rStyle w:val="Numrodepage"/>
      </w:rPr>
      <w:fldChar w:fldCharType="end"/>
    </w:r>
  </w:p>
  <w:p w:rsidR="00E6403E" w:rsidRDefault="00E6403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03E" w:rsidRPr="00BD4E97" w:rsidRDefault="00C12246" w:rsidP="00183572">
    <w:pPr>
      <w:pStyle w:val="Pieddepage"/>
      <w:framePr w:wrap="around" w:vAnchor="text" w:hAnchor="margin" w:xAlign="center" w:y="1"/>
      <w:rPr>
        <w:rStyle w:val="Numrodepage"/>
        <w:sz w:val="26"/>
        <w:szCs w:val="26"/>
      </w:rPr>
    </w:pPr>
    <w:r w:rsidRPr="00BD4E97">
      <w:rPr>
        <w:rStyle w:val="Numrodepage"/>
        <w:sz w:val="26"/>
        <w:szCs w:val="26"/>
      </w:rPr>
      <w:fldChar w:fldCharType="begin"/>
    </w:r>
    <w:r w:rsidR="00E6403E" w:rsidRPr="00BD4E97">
      <w:rPr>
        <w:rStyle w:val="Numrodepage"/>
        <w:sz w:val="26"/>
        <w:szCs w:val="26"/>
      </w:rPr>
      <w:instrText xml:space="preserve">PAGE  </w:instrText>
    </w:r>
    <w:r w:rsidRPr="00BD4E97">
      <w:rPr>
        <w:rStyle w:val="Numrodepage"/>
        <w:sz w:val="26"/>
        <w:szCs w:val="26"/>
      </w:rPr>
      <w:fldChar w:fldCharType="separate"/>
    </w:r>
    <w:r w:rsidR="00533DB4">
      <w:rPr>
        <w:rStyle w:val="Numrodepage"/>
        <w:noProof/>
        <w:sz w:val="26"/>
        <w:szCs w:val="26"/>
      </w:rPr>
      <w:t>84</w:t>
    </w:r>
    <w:r w:rsidRPr="00BD4E97">
      <w:rPr>
        <w:rStyle w:val="Numrodepage"/>
        <w:sz w:val="26"/>
        <w:szCs w:val="26"/>
      </w:rPr>
      <w:fldChar w:fldCharType="end"/>
    </w:r>
  </w:p>
  <w:p w:rsidR="00E6403E" w:rsidRPr="00E7660E" w:rsidRDefault="009659C5" w:rsidP="009659C5">
    <w:pPr>
      <w:pStyle w:val="Pieddepage"/>
      <w:pBdr>
        <w:top w:val="single" w:sz="4" w:space="1" w:color="auto"/>
      </w:pBdr>
      <w:rPr>
        <w:b/>
        <w:bCs/>
        <w:i/>
        <w:iCs/>
        <w:sz w:val="26"/>
        <w:szCs w:val="26"/>
      </w:rPr>
    </w:pPr>
    <w:r>
      <w:rPr>
        <w:b/>
        <w:bCs/>
        <w:i/>
        <w:iCs/>
        <w:sz w:val="26"/>
        <w:szCs w:val="26"/>
      </w:rPr>
      <w:t>Mémoire de Magister</w:t>
    </w:r>
    <w:r w:rsidR="00E6403E" w:rsidRPr="00E7660E">
      <w:rPr>
        <w:b/>
        <w:bCs/>
        <w:i/>
        <w:iCs/>
        <w:sz w:val="26"/>
        <w:szCs w:val="26"/>
      </w:rPr>
      <w:t xml:space="preserve">                                                               </w:t>
    </w:r>
    <w:r>
      <w:rPr>
        <w:b/>
        <w:bCs/>
        <w:i/>
        <w:iCs/>
        <w:sz w:val="26"/>
        <w:szCs w:val="26"/>
      </w:rPr>
      <w:t xml:space="preserve"> </w:t>
    </w:r>
    <w:r w:rsidR="00E6403E" w:rsidRPr="00E7660E">
      <w:rPr>
        <w:b/>
        <w:bCs/>
        <w:i/>
        <w:iCs/>
        <w:sz w:val="26"/>
        <w:szCs w:val="26"/>
      </w:rPr>
      <w:t xml:space="preserve">            </w:t>
    </w:r>
    <w:r w:rsidR="00E7660E">
      <w:rPr>
        <w:b/>
        <w:bCs/>
        <w:i/>
        <w:iCs/>
        <w:sz w:val="26"/>
        <w:szCs w:val="26"/>
      </w:rPr>
      <w:t xml:space="preserve">  </w:t>
    </w:r>
    <w:r w:rsidR="00E6403E" w:rsidRPr="00E7660E">
      <w:rPr>
        <w:b/>
        <w:bCs/>
        <w:i/>
        <w:iCs/>
        <w:sz w:val="26"/>
        <w:szCs w:val="26"/>
      </w:rPr>
      <w:t xml:space="preserve">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076" w:rsidRDefault="00991076">
      <w:r>
        <w:separator/>
      </w:r>
    </w:p>
  </w:footnote>
  <w:footnote w:type="continuationSeparator" w:id="1">
    <w:p w:rsidR="00991076" w:rsidRDefault="009910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03E" w:rsidRPr="00E7660E" w:rsidRDefault="00E6403E" w:rsidP="00DE108A">
    <w:pPr>
      <w:pStyle w:val="En-tte"/>
      <w:pBdr>
        <w:bottom w:val="single" w:sz="4" w:space="1" w:color="auto"/>
      </w:pBdr>
      <w:rPr>
        <w:b/>
        <w:bCs/>
        <w:i/>
        <w:iCs/>
        <w:sz w:val="26"/>
        <w:szCs w:val="26"/>
      </w:rPr>
    </w:pPr>
    <w:r w:rsidRPr="00E7660E">
      <w:rPr>
        <w:b/>
        <w:bCs/>
        <w:i/>
        <w:iCs/>
        <w:sz w:val="26"/>
        <w:szCs w:val="26"/>
      </w:rPr>
      <w:t xml:space="preserve">                                                          </w:t>
    </w:r>
    <w:r w:rsidR="00E7660E" w:rsidRPr="00E7660E">
      <w:rPr>
        <w:b/>
        <w:bCs/>
        <w:i/>
        <w:iCs/>
        <w:sz w:val="26"/>
        <w:szCs w:val="26"/>
      </w:rPr>
      <w:t xml:space="preserve">                       </w:t>
    </w:r>
    <w:r w:rsidR="00E7660E">
      <w:rPr>
        <w:b/>
        <w:bCs/>
        <w:i/>
        <w:iCs/>
        <w:sz w:val="26"/>
        <w:szCs w:val="26"/>
      </w:rPr>
      <w:t xml:space="preserve">  </w:t>
    </w:r>
    <w:r w:rsidR="00E7660E" w:rsidRPr="00E7660E">
      <w:rPr>
        <w:b/>
        <w:bCs/>
        <w:i/>
        <w:iCs/>
        <w:sz w:val="26"/>
        <w:szCs w:val="26"/>
      </w:rPr>
      <w:t xml:space="preserve">     </w:t>
    </w:r>
    <w:r w:rsidRPr="00E7660E">
      <w:rPr>
        <w:b/>
        <w:bCs/>
        <w:i/>
        <w:iCs/>
        <w:sz w:val="26"/>
        <w:szCs w:val="26"/>
      </w:rPr>
      <w:t xml:space="preserve"> </w:t>
    </w:r>
    <w:r w:rsidR="00DE108A" w:rsidRPr="00E7660E">
      <w:rPr>
        <w:b/>
        <w:bCs/>
        <w:i/>
        <w:iCs/>
        <w:sz w:val="26"/>
        <w:szCs w:val="26"/>
      </w:rPr>
      <w:t xml:space="preserve"> </w:t>
    </w:r>
    <w:r w:rsidR="008171DE" w:rsidRPr="00E7660E">
      <w:rPr>
        <w:b/>
        <w:bCs/>
        <w:i/>
        <w:iCs/>
        <w:sz w:val="26"/>
        <w:szCs w:val="26"/>
      </w:rPr>
      <w:t xml:space="preserve"> L</w:t>
    </w:r>
    <w:r w:rsidR="00DE108A" w:rsidRPr="00E7660E">
      <w:rPr>
        <w:b/>
        <w:bCs/>
        <w:i/>
        <w:iCs/>
        <w:sz w:val="26"/>
        <w:szCs w:val="26"/>
      </w:rPr>
      <w:t xml:space="preserve">’hydrotraitement </w:t>
    </w:r>
    <w:r w:rsidR="008171DE" w:rsidRPr="00E7660E">
      <w:rPr>
        <w:b/>
        <w:bCs/>
        <w:i/>
        <w:iCs/>
        <w:sz w:val="26"/>
        <w:szCs w:val="26"/>
      </w:rPr>
      <w:t xml:space="preserve">du </w:t>
    </w:r>
    <w:r w:rsidRPr="00E7660E">
      <w:rPr>
        <w:b/>
        <w:bCs/>
        <w:i/>
        <w:iCs/>
        <w:sz w:val="26"/>
        <w:szCs w:val="26"/>
      </w:rPr>
      <w:t xml:space="preserve"> gasoil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F2B2B"/>
    <w:multiLevelType w:val="hybridMultilevel"/>
    <w:tmpl w:val="19460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7B1A74"/>
    <w:multiLevelType w:val="hybridMultilevel"/>
    <w:tmpl w:val="5B24F3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FF4733"/>
    <w:multiLevelType w:val="multilevel"/>
    <w:tmpl w:val="5D8E6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2E0862"/>
    <w:multiLevelType w:val="hybridMultilevel"/>
    <w:tmpl w:val="9D0EC0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C70B51"/>
    <w:multiLevelType w:val="hybridMultilevel"/>
    <w:tmpl w:val="72127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E387439"/>
    <w:multiLevelType w:val="multilevel"/>
    <w:tmpl w:val="1BD29D7C"/>
    <w:lvl w:ilvl="0">
      <w:start w:val="4"/>
      <w:numFmt w:val="decimal"/>
      <w:lvlText w:val="%1."/>
      <w:lvlJc w:val="left"/>
      <w:pPr>
        <w:tabs>
          <w:tab w:val="num" w:pos="555"/>
        </w:tabs>
        <w:ind w:left="555" w:hanging="555"/>
      </w:pPr>
      <w:rPr>
        <w:rFonts w:eastAsia="Times New Roman" w:hint="default"/>
      </w:rPr>
    </w:lvl>
    <w:lvl w:ilvl="1">
      <w:start w:val="1"/>
      <w:numFmt w:val="decimal"/>
      <w:lvlText w:val="%1.%2."/>
      <w:lvlJc w:val="left"/>
      <w:pPr>
        <w:tabs>
          <w:tab w:val="num" w:pos="555"/>
        </w:tabs>
        <w:ind w:left="555" w:hanging="555"/>
      </w:pPr>
      <w:rPr>
        <w:rFonts w:eastAsia="Times New Roman" w:hint="default"/>
      </w:rPr>
    </w:lvl>
    <w:lvl w:ilvl="2">
      <w:start w:val="1"/>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6">
    <w:nsid w:val="24E75A01"/>
    <w:multiLevelType w:val="hybridMultilevel"/>
    <w:tmpl w:val="2BDCF4B4"/>
    <w:lvl w:ilvl="0" w:tplc="9FFAC9C6">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7">
    <w:nsid w:val="2B1B6A74"/>
    <w:multiLevelType w:val="hybridMultilevel"/>
    <w:tmpl w:val="76AC0374"/>
    <w:lvl w:ilvl="0" w:tplc="040C000B">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8">
    <w:nsid w:val="2C027585"/>
    <w:multiLevelType w:val="hybridMultilevel"/>
    <w:tmpl w:val="9A309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EC45B92"/>
    <w:multiLevelType w:val="multilevel"/>
    <w:tmpl w:val="6E82D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187775"/>
    <w:multiLevelType w:val="hybridMultilevel"/>
    <w:tmpl w:val="84A05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070558"/>
    <w:multiLevelType w:val="hybridMultilevel"/>
    <w:tmpl w:val="D1AEAD36"/>
    <w:lvl w:ilvl="0" w:tplc="304ADB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1BE0E8D"/>
    <w:multiLevelType w:val="hybridMultilevel"/>
    <w:tmpl w:val="F74CD82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34874BC6"/>
    <w:multiLevelType w:val="multilevel"/>
    <w:tmpl w:val="7B2C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580363"/>
    <w:multiLevelType w:val="hybridMultilevel"/>
    <w:tmpl w:val="522A7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CD03483"/>
    <w:multiLevelType w:val="multilevel"/>
    <w:tmpl w:val="7EB0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7A3287"/>
    <w:multiLevelType w:val="hybridMultilevel"/>
    <w:tmpl w:val="0D446DA8"/>
    <w:lvl w:ilvl="0" w:tplc="2FD2EB8C">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34A2110"/>
    <w:multiLevelType w:val="multilevel"/>
    <w:tmpl w:val="24A63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9F3E77"/>
    <w:multiLevelType w:val="hybridMultilevel"/>
    <w:tmpl w:val="41001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25D0383"/>
    <w:multiLevelType w:val="hybridMultilevel"/>
    <w:tmpl w:val="964A08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1BF1A63"/>
    <w:multiLevelType w:val="hybridMultilevel"/>
    <w:tmpl w:val="D644A9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5814CE3"/>
    <w:multiLevelType w:val="multilevel"/>
    <w:tmpl w:val="E746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567CFC"/>
    <w:multiLevelType w:val="hybridMultilevel"/>
    <w:tmpl w:val="3F4CA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0C57296"/>
    <w:multiLevelType w:val="hybridMultilevel"/>
    <w:tmpl w:val="627A4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65C7A80"/>
    <w:multiLevelType w:val="hybridMultilevel"/>
    <w:tmpl w:val="DD92B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66146D4"/>
    <w:multiLevelType w:val="hybridMultilevel"/>
    <w:tmpl w:val="6E6E157C"/>
    <w:lvl w:ilvl="0" w:tplc="E8B4ECB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79A619A4"/>
    <w:multiLevelType w:val="multilevel"/>
    <w:tmpl w:val="95988B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26"/>
  </w:num>
  <w:num w:numId="4">
    <w:abstractNumId w:val="15"/>
  </w:num>
  <w:num w:numId="5">
    <w:abstractNumId w:val="21"/>
  </w:num>
  <w:num w:numId="6">
    <w:abstractNumId w:val="13"/>
  </w:num>
  <w:num w:numId="7">
    <w:abstractNumId w:val="7"/>
  </w:num>
  <w:num w:numId="8">
    <w:abstractNumId w:val="24"/>
  </w:num>
  <w:num w:numId="9">
    <w:abstractNumId w:val="17"/>
  </w:num>
  <w:num w:numId="10">
    <w:abstractNumId w:val="9"/>
  </w:num>
  <w:num w:numId="11">
    <w:abstractNumId w:val="25"/>
  </w:num>
  <w:num w:numId="12">
    <w:abstractNumId w:val="6"/>
  </w:num>
  <w:num w:numId="13">
    <w:abstractNumId w:val="5"/>
  </w:num>
  <w:num w:numId="14">
    <w:abstractNumId w:val="12"/>
  </w:num>
  <w:num w:numId="15">
    <w:abstractNumId w:val="8"/>
  </w:num>
  <w:num w:numId="16">
    <w:abstractNumId w:val="14"/>
  </w:num>
  <w:num w:numId="17">
    <w:abstractNumId w:val="22"/>
  </w:num>
  <w:num w:numId="18">
    <w:abstractNumId w:val="20"/>
  </w:num>
  <w:num w:numId="19">
    <w:abstractNumId w:val="1"/>
  </w:num>
  <w:num w:numId="20">
    <w:abstractNumId w:val="4"/>
  </w:num>
  <w:num w:numId="21">
    <w:abstractNumId w:val="0"/>
  </w:num>
  <w:num w:numId="22">
    <w:abstractNumId w:val="10"/>
  </w:num>
  <w:num w:numId="23">
    <w:abstractNumId w:val="3"/>
  </w:num>
  <w:num w:numId="24">
    <w:abstractNumId w:val="18"/>
  </w:num>
  <w:num w:numId="25">
    <w:abstractNumId w:val="23"/>
  </w:num>
  <w:num w:numId="26">
    <w:abstractNumId w:val="19"/>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9429F7"/>
    <w:rsid w:val="0000483A"/>
    <w:rsid w:val="00016CEA"/>
    <w:rsid w:val="000409C1"/>
    <w:rsid w:val="000B768D"/>
    <w:rsid w:val="000F31B1"/>
    <w:rsid w:val="00183572"/>
    <w:rsid w:val="001A5F05"/>
    <w:rsid w:val="001B01BD"/>
    <w:rsid w:val="00224F3A"/>
    <w:rsid w:val="002D712A"/>
    <w:rsid w:val="00342FEB"/>
    <w:rsid w:val="0037500C"/>
    <w:rsid w:val="003A2822"/>
    <w:rsid w:val="003E3010"/>
    <w:rsid w:val="0048328D"/>
    <w:rsid w:val="004D56B5"/>
    <w:rsid w:val="00503767"/>
    <w:rsid w:val="00513E56"/>
    <w:rsid w:val="00533DB4"/>
    <w:rsid w:val="00536A99"/>
    <w:rsid w:val="005817A3"/>
    <w:rsid w:val="005D242C"/>
    <w:rsid w:val="00613B32"/>
    <w:rsid w:val="00627A82"/>
    <w:rsid w:val="00656AC8"/>
    <w:rsid w:val="0071187C"/>
    <w:rsid w:val="00723811"/>
    <w:rsid w:val="00776450"/>
    <w:rsid w:val="007971B6"/>
    <w:rsid w:val="007A7DD2"/>
    <w:rsid w:val="008024C3"/>
    <w:rsid w:val="008171DE"/>
    <w:rsid w:val="00817440"/>
    <w:rsid w:val="00824BF3"/>
    <w:rsid w:val="008451CC"/>
    <w:rsid w:val="008C2140"/>
    <w:rsid w:val="00921659"/>
    <w:rsid w:val="009429F7"/>
    <w:rsid w:val="00944839"/>
    <w:rsid w:val="009659C5"/>
    <w:rsid w:val="00981A5C"/>
    <w:rsid w:val="0098240B"/>
    <w:rsid w:val="00991076"/>
    <w:rsid w:val="009F50E9"/>
    <w:rsid w:val="00A86184"/>
    <w:rsid w:val="00AA4CB9"/>
    <w:rsid w:val="00AB537C"/>
    <w:rsid w:val="00AF7B40"/>
    <w:rsid w:val="00B32DAF"/>
    <w:rsid w:val="00B335D6"/>
    <w:rsid w:val="00BC6BCD"/>
    <w:rsid w:val="00BD4E97"/>
    <w:rsid w:val="00BE3358"/>
    <w:rsid w:val="00BF0921"/>
    <w:rsid w:val="00BF1DD2"/>
    <w:rsid w:val="00C12246"/>
    <w:rsid w:val="00C150C2"/>
    <w:rsid w:val="00CA1F58"/>
    <w:rsid w:val="00CA377C"/>
    <w:rsid w:val="00CD04D1"/>
    <w:rsid w:val="00CD3721"/>
    <w:rsid w:val="00CE4B33"/>
    <w:rsid w:val="00CE796E"/>
    <w:rsid w:val="00D15CB0"/>
    <w:rsid w:val="00D4000B"/>
    <w:rsid w:val="00DE108A"/>
    <w:rsid w:val="00DE1E2E"/>
    <w:rsid w:val="00E6403E"/>
    <w:rsid w:val="00E7660E"/>
    <w:rsid w:val="00E82495"/>
    <w:rsid w:val="00EA5823"/>
    <w:rsid w:val="00F80F9A"/>
    <w:rsid w:val="00FC7B6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rules v:ext="edit">
        <o:r id="V:Rule7" type="connector" idref="#_x0000_s1044"/>
        <o:r id="V:Rule8" type="connector" idref="#_x0000_s1043"/>
        <o:r id="V:Rule9" type="connector" idref="#_x0000_s1048"/>
        <o:r id="V:Rule10" type="connector" idref="#_x0000_s1046"/>
        <o:r id="V:Rule11" type="connector" idref="#_x0000_s1047"/>
        <o:r id="V:Rule12"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358"/>
    <w:rPr>
      <w:sz w:val="24"/>
      <w:szCs w:val="24"/>
      <w:lang w:val="fr-FR" w:eastAsia="fr-FR"/>
    </w:rPr>
  </w:style>
  <w:style w:type="paragraph" w:styleId="Titre3">
    <w:name w:val="heading 3"/>
    <w:basedOn w:val="Normal"/>
    <w:next w:val="Normal"/>
    <w:link w:val="Titre3Car"/>
    <w:semiHidden/>
    <w:unhideWhenUsed/>
    <w:qFormat/>
    <w:rsid w:val="00FC7B60"/>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FC7B60"/>
    <w:pPr>
      <w:keepNext/>
      <w:outlineLvl w:val="4"/>
    </w:pPr>
    <w:rPr>
      <w:szCs w:val="20"/>
      <w:u w:val="single"/>
      <w:lang w:val="fr-CA"/>
    </w:rPr>
  </w:style>
  <w:style w:type="paragraph" w:styleId="Titre6">
    <w:name w:val="heading 6"/>
    <w:basedOn w:val="Normal"/>
    <w:next w:val="Normal"/>
    <w:link w:val="Titre6Car"/>
    <w:uiPriority w:val="9"/>
    <w:unhideWhenUsed/>
    <w:qFormat/>
    <w:rsid w:val="00FC7B60"/>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BE3358"/>
    <w:rPr>
      <w:sz w:val="28"/>
      <w:szCs w:val="28"/>
    </w:rPr>
  </w:style>
  <w:style w:type="paragraph" w:styleId="Corpsdetexte2">
    <w:name w:val="Body Text 2"/>
    <w:basedOn w:val="Normal"/>
    <w:rsid w:val="00BE3358"/>
    <w:pPr>
      <w:spacing w:after="120" w:line="480" w:lineRule="auto"/>
    </w:pPr>
  </w:style>
  <w:style w:type="paragraph" w:styleId="En-tte">
    <w:name w:val="header"/>
    <w:basedOn w:val="Normal"/>
    <w:link w:val="En-tteCar"/>
    <w:uiPriority w:val="99"/>
    <w:rsid w:val="00B335D6"/>
    <w:pPr>
      <w:tabs>
        <w:tab w:val="center" w:pos="4536"/>
        <w:tab w:val="right" w:pos="9072"/>
      </w:tabs>
    </w:pPr>
  </w:style>
  <w:style w:type="paragraph" w:styleId="Pieddepage">
    <w:name w:val="footer"/>
    <w:basedOn w:val="Normal"/>
    <w:link w:val="PieddepageCar"/>
    <w:uiPriority w:val="99"/>
    <w:rsid w:val="00B335D6"/>
    <w:pPr>
      <w:tabs>
        <w:tab w:val="center" w:pos="4536"/>
        <w:tab w:val="right" w:pos="9072"/>
      </w:tabs>
    </w:pPr>
  </w:style>
  <w:style w:type="character" w:styleId="Numrodepage">
    <w:name w:val="page number"/>
    <w:basedOn w:val="Policepardfaut"/>
    <w:rsid w:val="00B335D6"/>
  </w:style>
  <w:style w:type="character" w:customStyle="1" w:styleId="shorttext1">
    <w:name w:val="short_text1"/>
    <w:basedOn w:val="Policepardfaut"/>
    <w:rsid w:val="00656AC8"/>
    <w:rPr>
      <w:sz w:val="29"/>
      <w:szCs w:val="29"/>
    </w:rPr>
  </w:style>
  <w:style w:type="paragraph" w:styleId="Paragraphedeliste">
    <w:name w:val="List Paragraph"/>
    <w:basedOn w:val="Normal"/>
    <w:uiPriority w:val="34"/>
    <w:qFormat/>
    <w:rsid w:val="00656AC8"/>
    <w:pPr>
      <w:spacing w:after="200" w:line="276" w:lineRule="auto"/>
      <w:ind w:left="720"/>
      <w:contextualSpacing/>
    </w:pPr>
    <w:rPr>
      <w:rFonts w:ascii="Calibri" w:eastAsia="Calibri" w:hAnsi="Calibri" w:cs="Arial"/>
      <w:sz w:val="22"/>
      <w:szCs w:val="22"/>
      <w:lang w:eastAsia="en-US"/>
    </w:rPr>
  </w:style>
  <w:style w:type="character" w:customStyle="1" w:styleId="mw-headline">
    <w:name w:val="mw-headline"/>
    <w:basedOn w:val="Policepardfaut"/>
    <w:rsid w:val="00656AC8"/>
  </w:style>
  <w:style w:type="paragraph" w:styleId="NormalWeb">
    <w:name w:val="Normal (Web)"/>
    <w:basedOn w:val="Normal"/>
    <w:uiPriority w:val="99"/>
    <w:unhideWhenUsed/>
    <w:rsid w:val="00656AC8"/>
    <w:pPr>
      <w:spacing w:before="100" w:beforeAutospacing="1" w:after="100" w:afterAutospacing="1"/>
    </w:pPr>
  </w:style>
  <w:style w:type="paragraph" w:styleId="Textedebulles">
    <w:name w:val="Balloon Text"/>
    <w:basedOn w:val="Normal"/>
    <w:link w:val="TextedebullesCar"/>
    <w:uiPriority w:val="99"/>
    <w:unhideWhenUsed/>
    <w:rsid w:val="00656AC8"/>
    <w:rPr>
      <w:rFonts w:ascii="Tahoma" w:eastAsia="Calibri" w:hAnsi="Tahoma" w:cs="Tahoma"/>
      <w:sz w:val="16"/>
      <w:szCs w:val="16"/>
      <w:lang w:eastAsia="en-US"/>
    </w:rPr>
  </w:style>
  <w:style w:type="character" w:customStyle="1" w:styleId="TextedebullesCar">
    <w:name w:val="Texte de bulles Car"/>
    <w:basedOn w:val="Policepardfaut"/>
    <w:link w:val="Textedebulles"/>
    <w:uiPriority w:val="99"/>
    <w:rsid w:val="00656AC8"/>
    <w:rPr>
      <w:rFonts w:ascii="Tahoma" w:eastAsia="Calibri" w:hAnsi="Tahoma" w:cs="Tahoma"/>
      <w:sz w:val="16"/>
      <w:szCs w:val="16"/>
      <w:lang w:val="fr-FR"/>
    </w:rPr>
  </w:style>
  <w:style w:type="character" w:customStyle="1" w:styleId="longtext1">
    <w:name w:val="long_text1"/>
    <w:basedOn w:val="Policepardfaut"/>
    <w:rsid w:val="00656AC8"/>
    <w:rPr>
      <w:sz w:val="20"/>
      <w:szCs w:val="20"/>
    </w:rPr>
  </w:style>
  <w:style w:type="character" w:customStyle="1" w:styleId="mediumtext1">
    <w:name w:val="medium_text1"/>
    <w:basedOn w:val="Policepardfaut"/>
    <w:rsid w:val="00656AC8"/>
    <w:rPr>
      <w:sz w:val="24"/>
      <w:szCs w:val="24"/>
    </w:rPr>
  </w:style>
  <w:style w:type="character" w:styleId="Lienhypertexte">
    <w:name w:val="Hyperlink"/>
    <w:basedOn w:val="Policepardfaut"/>
    <w:uiPriority w:val="99"/>
    <w:unhideWhenUsed/>
    <w:rsid w:val="00656AC8"/>
    <w:rPr>
      <w:color w:val="2200CC"/>
      <w:u w:val="single"/>
    </w:rPr>
  </w:style>
  <w:style w:type="table" w:styleId="Grilledutableau">
    <w:name w:val="Table Grid"/>
    <w:basedOn w:val="TableauNormal"/>
    <w:uiPriority w:val="59"/>
    <w:rsid w:val="00656AC8"/>
    <w:rPr>
      <w:rFonts w:asciiTheme="minorHAnsi" w:eastAsiaTheme="minorHAnsi" w:hAnsiTheme="minorHAnsi" w:cstheme="minorBidi"/>
      <w:sz w:val="22"/>
      <w:szCs w:val="22"/>
      <w:lang w:val="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En-tteCar">
    <w:name w:val="En-tête Car"/>
    <w:basedOn w:val="Policepardfaut"/>
    <w:link w:val="En-tte"/>
    <w:uiPriority w:val="99"/>
    <w:rsid w:val="00656AC8"/>
    <w:rPr>
      <w:sz w:val="24"/>
      <w:szCs w:val="24"/>
      <w:lang w:val="fr-FR" w:eastAsia="fr-FR"/>
    </w:rPr>
  </w:style>
  <w:style w:type="character" w:customStyle="1" w:styleId="PieddepageCar">
    <w:name w:val="Pied de page Car"/>
    <w:basedOn w:val="Policepardfaut"/>
    <w:link w:val="Pieddepage"/>
    <w:uiPriority w:val="99"/>
    <w:rsid w:val="00656AC8"/>
    <w:rPr>
      <w:sz w:val="24"/>
      <w:szCs w:val="24"/>
      <w:lang w:val="fr-FR" w:eastAsia="fr-FR"/>
    </w:rPr>
  </w:style>
  <w:style w:type="character" w:customStyle="1" w:styleId="Titre5Car">
    <w:name w:val="Titre 5 Car"/>
    <w:basedOn w:val="Policepardfaut"/>
    <w:link w:val="Titre5"/>
    <w:rsid w:val="00FC7B60"/>
    <w:rPr>
      <w:sz w:val="24"/>
      <w:u w:val="single"/>
      <w:lang w:val="fr-CA" w:eastAsia="fr-FR"/>
    </w:rPr>
  </w:style>
  <w:style w:type="character" w:customStyle="1" w:styleId="Titre6Car">
    <w:name w:val="Titre 6 Car"/>
    <w:basedOn w:val="Policepardfaut"/>
    <w:link w:val="Titre6"/>
    <w:uiPriority w:val="9"/>
    <w:rsid w:val="00FC7B60"/>
    <w:rPr>
      <w:rFonts w:asciiTheme="majorHAnsi" w:eastAsiaTheme="majorEastAsia" w:hAnsiTheme="majorHAnsi" w:cstheme="majorBidi"/>
      <w:i/>
      <w:iCs/>
      <w:color w:val="243F60" w:themeColor="accent1" w:themeShade="7F"/>
      <w:sz w:val="22"/>
      <w:szCs w:val="22"/>
      <w:lang w:val="fr-FR"/>
    </w:rPr>
  </w:style>
  <w:style w:type="paragraph" w:styleId="Lgende">
    <w:name w:val="caption"/>
    <w:basedOn w:val="Normal"/>
    <w:next w:val="Normal"/>
    <w:qFormat/>
    <w:rsid w:val="00FC7B60"/>
    <w:rPr>
      <w:b/>
      <w:bCs/>
      <w:sz w:val="20"/>
      <w:szCs w:val="20"/>
    </w:rPr>
  </w:style>
  <w:style w:type="paragraph" w:customStyle="1" w:styleId="Titre312ptital">
    <w:name w:val="Titre 3 +12pt+ital"/>
    <w:basedOn w:val="Titre3"/>
    <w:rsid w:val="00FC7B60"/>
    <w:pPr>
      <w:keepLines w:val="0"/>
      <w:spacing w:before="0" w:line="360" w:lineRule="auto"/>
      <w:jc w:val="both"/>
    </w:pPr>
    <w:rPr>
      <w:rFonts w:ascii="Times New Roman" w:eastAsia="Times New Roman" w:hAnsi="Times New Roman" w:cs="Times New Roman"/>
      <w:b w:val="0"/>
      <w:bCs w:val="0"/>
      <w:i/>
      <w:color w:val="auto"/>
      <w:szCs w:val="20"/>
      <w:lang w:val="fr-CA"/>
    </w:rPr>
  </w:style>
  <w:style w:type="character" w:customStyle="1" w:styleId="Titre3Car">
    <w:name w:val="Titre 3 Car"/>
    <w:basedOn w:val="Policepardfaut"/>
    <w:link w:val="Titre3"/>
    <w:semiHidden/>
    <w:rsid w:val="00FC7B60"/>
    <w:rPr>
      <w:rFonts w:asciiTheme="majorHAnsi" w:eastAsiaTheme="majorEastAsia" w:hAnsiTheme="majorHAnsi" w:cstheme="majorBidi"/>
      <w:b/>
      <w:bCs/>
      <w:color w:val="4F81BD" w:themeColor="accent1"/>
      <w:sz w:val="24"/>
      <w:szCs w:val="24"/>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30.jpeg"/><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oleObject" Target="embeddings/oleObject3.bin"/><Relationship Id="rId42" Type="http://schemas.openxmlformats.org/officeDocument/2006/relationships/image" Target="media/image32.jpeg"/><Relationship Id="rId47"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wmf"/><Relationship Id="rId38" Type="http://schemas.openxmlformats.org/officeDocument/2006/relationships/image" Target="media/image29.jpeg"/><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oleObject" Target="embeddings/oleObject1.bin"/><Relationship Id="rId41"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4.png"/><Relationship Id="rId37" Type="http://schemas.openxmlformats.org/officeDocument/2006/relationships/image" Target="media/image28.jpeg"/><Relationship Id="rId40" Type="http://schemas.openxmlformats.org/officeDocument/2006/relationships/image" Target="media/image31.e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wmf"/><Relationship Id="rId36" Type="http://schemas.openxmlformats.org/officeDocument/2006/relationships/image" Target="media/image27.jpeg"/><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oleObject" Target="embeddings/oleObject2.bin"/><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3.wmf"/><Relationship Id="rId35" Type="http://schemas.openxmlformats.org/officeDocument/2006/relationships/image" Target="media/image26.jpeg"/><Relationship Id="rId43" Type="http://schemas.openxmlformats.org/officeDocument/2006/relationships/image" Target="media/image33.jpeg"/><Relationship Id="rId48"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3262</TotalTime>
  <Pages>30</Pages>
  <Words>7473</Words>
  <Characters>42601</Characters>
  <Application>Microsoft Office Word</Application>
  <DocSecurity>0</DocSecurity>
  <Lines>355</Lines>
  <Paragraphs>99</Paragraphs>
  <ScaleCrop>false</ScaleCrop>
  <HeadingPairs>
    <vt:vector size="2" baseType="variant">
      <vt:variant>
        <vt:lpstr>Titre</vt:lpstr>
      </vt:variant>
      <vt:variant>
        <vt:i4>1</vt:i4>
      </vt:variant>
    </vt:vector>
  </HeadingPairs>
  <TitlesOfParts>
    <vt:vector size="1" baseType="lpstr">
      <vt:lpstr/>
    </vt:vector>
  </TitlesOfParts>
  <Company>HOME</Company>
  <LinksUpToDate>false</LinksUpToDate>
  <CharactersWithSpaces>49975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MAELAAYNINE</dc:creator>
  <cp:lastModifiedBy>MALAININE</cp:lastModifiedBy>
  <cp:revision>17</cp:revision>
  <dcterms:created xsi:type="dcterms:W3CDTF">2011-01-16T15:21:00Z</dcterms:created>
  <dcterms:modified xsi:type="dcterms:W3CDTF">2011-03-05T04:12:00Z</dcterms:modified>
</cp:coreProperties>
</file>